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0D0D" w14:textId="68EEB4B7" w:rsidR="002A0E85" w:rsidRPr="00CF50C7" w:rsidRDefault="002A0E85" w:rsidP="002A0E85">
      <w:pPr>
        <w:pStyle w:val="ConsPlusNormal"/>
        <w:jc w:val="right"/>
        <w:outlineLvl w:val="0"/>
        <w:rPr>
          <w:rFonts w:ascii="Times New Roman" w:hAnsi="Times New Roman" w:cs="Times New Roman"/>
          <w:sz w:val="22"/>
          <w:szCs w:val="22"/>
        </w:rPr>
      </w:pPr>
      <w:r w:rsidRPr="00CF50C7">
        <w:rPr>
          <w:rFonts w:ascii="Times New Roman" w:hAnsi="Times New Roman" w:cs="Times New Roman"/>
          <w:sz w:val="22"/>
          <w:szCs w:val="22"/>
        </w:rPr>
        <w:t>Приложение №</w:t>
      </w:r>
      <w:r w:rsidR="00CF50C7" w:rsidRPr="00C804B1">
        <w:rPr>
          <w:rFonts w:ascii="Times New Roman" w:hAnsi="Times New Roman" w:cs="Times New Roman"/>
          <w:sz w:val="22"/>
          <w:szCs w:val="22"/>
        </w:rPr>
        <w:t xml:space="preserve"> </w:t>
      </w:r>
      <w:r w:rsidR="00612EC3">
        <w:rPr>
          <w:rFonts w:ascii="Times New Roman" w:hAnsi="Times New Roman" w:cs="Times New Roman"/>
          <w:sz w:val="22"/>
          <w:szCs w:val="22"/>
        </w:rPr>
        <w:t>1</w:t>
      </w:r>
      <w:r w:rsidRPr="00CF50C7">
        <w:rPr>
          <w:rFonts w:ascii="Times New Roman" w:hAnsi="Times New Roman" w:cs="Times New Roman"/>
          <w:sz w:val="22"/>
          <w:szCs w:val="22"/>
        </w:rPr>
        <w:t xml:space="preserve"> </w:t>
      </w:r>
    </w:p>
    <w:p w14:paraId="5B3B80D7" w14:textId="1ED5C11D" w:rsidR="002A0E85" w:rsidRPr="00612EC3" w:rsidRDefault="002A0E85" w:rsidP="002A0E85">
      <w:pPr>
        <w:pStyle w:val="ConsPlusNormal"/>
        <w:jc w:val="right"/>
        <w:outlineLvl w:val="0"/>
        <w:rPr>
          <w:rFonts w:ascii="Times New Roman" w:hAnsi="Times New Roman" w:cs="Times New Roman"/>
          <w:sz w:val="22"/>
          <w:szCs w:val="22"/>
        </w:rPr>
      </w:pPr>
      <w:r w:rsidRPr="00CF50C7">
        <w:rPr>
          <w:rFonts w:ascii="Times New Roman" w:hAnsi="Times New Roman" w:cs="Times New Roman"/>
          <w:sz w:val="22"/>
          <w:szCs w:val="22"/>
        </w:rPr>
        <w:t xml:space="preserve">к Дополнительному соглашению № </w:t>
      </w:r>
      <w:r w:rsidR="005B567C">
        <w:rPr>
          <w:rFonts w:ascii="Times New Roman" w:hAnsi="Times New Roman" w:cs="Times New Roman"/>
          <w:sz w:val="22"/>
          <w:szCs w:val="22"/>
        </w:rPr>
        <w:t>5</w:t>
      </w:r>
    </w:p>
    <w:p w14:paraId="14CA9F23" w14:textId="799227D2" w:rsidR="002A0E85" w:rsidRPr="00CF50C7" w:rsidRDefault="002A0E85" w:rsidP="002A0E85">
      <w:pPr>
        <w:pStyle w:val="ConsPlusNormal"/>
        <w:jc w:val="right"/>
        <w:outlineLvl w:val="0"/>
        <w:rPr>
          <w:rFonts w:ascii="Times New Roman" w:hAnsi="Times New Roman" w:cs="Times New Roman"/>
          <w:sz w:val="22"/>
          <w:szCs w:val="22"/>
        </w:rPr>
      </w:pPr>
      <w:r w:rsidRPr="00CF50C7">
        <w:rPr>
          <w:rFonts w:ascii="Times New Roman" w:hAnsi="Times New Roman" w:cs="Times New Roman"/>
          <w:sz w:val="22"/>
          <w:szCs w:val="22"/>
        </w:rPr>
        <w:t xml:space="preserve">от </w:t>
      </w:r>
      <w:r w:rsidR="00CF50C7" w:rsidRPr="00CF50C7">
        <w:rPr>
          <w:rFonts w:ascii="Times New Roman" w:hAnsi="Times New Roman" w:cs="Times New Roman"/>
          <w:sz w:val="22"/>
          <w:szCs w:val="22"/>
        </w:rPr>
        <w:t>1</w:t>
      </w:r>
      <w:r w:rsidR="005B567C">
        <w:rPr>
          <w:rFonts w:ascii="Times New Roman" w:hAnsi="Times New Roman" w:cs="Times New Roman"/>
          <w:sz w:val="22"/>
          <w:szCs w:val="22"/>
        </w:rPr>
        <w:t>6</w:t>
      </w:r>
      <w:r w:rsidRPr="00CF50C7">
        <w:rPr>
          <w:rFonts w:ascii="Times New Roman" w:hAnsi="Times New Roman" w:cs="Times New Roman"/>
          <w:sz w:val="22"/>
          <w:szCs w:val="22"/>
        </w:rPr>
        <w:t>.0</w:t>
      </w:r>
      <w:r w:rsidR="005B567C">
        <w:rPr>
          <w:rFonts w:ascii="Times New Roman" w:hAnsi="Times New Roman" w:cs="Times New Roman"/>
          <w:sz w:val="22"/>
          <w:szCs w:val="22"/>
        </w:rPr>
        <w:t>6</w:t>
      </w:r>
      <w:r w:rsidRPr="00CF50C7">
        <w:rPr>
          <w:rFonts w:ascii="Times New Roman" w:hAnsi="Times New Roman" w:cs="Times New Roman"/>
          <w:sz w:val="22"/>
          <w:szCs w:val="22"/>
        </w:rPr>
        <w:t>.2025</w:t>
      </w:r>
    </w:p>
    <w:p w14:paraId="3C47ABD3" w14:textId="77777777"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24979AA4" w14:textId="77777777"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67144903" w14:textId="262824F4"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5</w:t>
      </w:r>
      <w:r w:rsidRPr="008510D4">
        <w:rPr>
          <w:rFonts w:ascii="Times New Roman" w:hAnsi="Times New Roman" w:cs="Times New Roman"/>
          <w:color w:val="000000"/>
          <w:sz w:val="22"/>
          <w:szCs w:val="22"/>
        </w:rPr>
        <w:t xml:space="preserve"> год</w:t>
      </w:r>
    </w:p>
    <w:p w14:paraId="57FCABCB" w14:textId="5FE2E55D" w:rsidR="002A0E85"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04</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5</w:t>
      </w:r>
    </w:p>
    <w:p w14:paraId="5C696F19" w14:textId="77777777" w:rsidR="002A0E85" w:rsidRDefault="002A0E85" w:rsidP="007021AF">
      <w:pPr>
        <w:pStyle w:val="ConsPlusNormal"/>
        <w:jc w:val="right"/>
        <w:outlineLvl w:val="0"/>
        <w:rPr>
          <w:rFonts w:ascii="Times New Roman" w:hAnsi="Times New Roman" w:cs="Times New Roman"/>
          <w:sz w:val="22"/>
          <w:szCs w:val="22"/>
        </w:rPr>
      </w:pPr>
    </w:p>
    <w:p w14:paraId="3074591A" w14:textId="4B562030" w:rsidR="007021AF"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7401DE3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w:t>
      </w:r>
      <w:r w:rsidR="00CB1E34">
        <w:rPr>
          <w:rFonts w:ascii="Times New Roman" w:hAnsi="Times New Roman" w:cs="Times New Roman"/>
          <w:sz w:val="22"/>
          <w:szCs w:val="22"/>
        </w:rPr>
        <w:t>5</w:t>
      </w:r>
      <w:r w:rsidRPr="00DE0621">
        <w:rPr>
          <w:rFonts w:ascii="Times New Roman" w:hAnsi="Times New Roman" w:cs="Times New Roman"/>
          <w:sz w:val="22"/>
          <w:szCs w:val="22"/>
        </w:rPr>
        <w:t xml:space="preserve"> год</w:t>
      </w:r>
    </w:p>
    <w:p w14:paraId="1B08FB92" w14:textId="06C1E0DA" w:rsidR="007021AF" w:rsidRPr="00DE0621" w:rsidRDefault="007C2E34" w:rsidP="00CB1E34">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0E1515">
        <w:rPr>
          <w:rFonts w:ascii="Times New Roman" w:hAnsi="Times New Roman" w:cs="Times New Roman"/>
          <w:sz w:val="22"/>
          <w:szCs w:val="22"/>
        </w:rPr>
        <w:t>04.02</w:t>
      </w:r>
      <w:r w:rsidRPr="000E1515">
        <w:rPr>
          <w:rFonts w:ascii="Times New Roman" w:hAnsi="Times New Roman" w:cs="Times New Roman"/>
          <w:sz w:val="22"/>
          <w:szCs w:val="22"/>
        </w:rPr>
        <w:t>.202</w:t>
      </w:r>
      <w:r w:rsidR="00CB1E34" w:rsidRPr="000E1515">
        <w:rPr>
          <w:rFonts w:ascii="Times New Roman" w:hAnsi="Times New Roman" w:cs="Times New Roman"/>
          <w:sz w:val="22"/>
          <w:szCs w:val="22"/>
        </w:rPr>
        <w:t>5</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2F26286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CB1E34">
        <w:t>5</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434B80D8"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CB1E34">
        <w:t>5</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 xml:space="preserve">в соответствии с учетной формой № 057/у-04, утвержденной приказом </w:t>
      </w:r>
      <w:proofErr w:type="spellStart"/>
      <w:r w:rsidRPr="00DE2D37">
        <w:t>Минздравсоцразвития</w:t>
      </w:r>
      <w:proofErr w:type="spellEnd"/>
      <w:r w:rsidRPr="00DE2D37">
        <w:t xml:space="preserve">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proofErr w:type="spellStart"/>
      <w:r w:rsidR="00062044" w:rsidRPr="00DE2D37">
        <w:t>межучрежденческих</w:t>
      </w:r>
      <w:proofErr w:type="spellEnd"/>
      <w:r w:rsidR="00062044" w:rsidRPr="00DE2D37">
        <w:t xml:space="preserve">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2AADBD4C" w:rsidR="00957EFC"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 xml:space="preserve">с привычным </w:t>
      </w:r>
      <w:proofErr w:type="spellStart"/>
      <w:r w:rsidR="00984D15" w:rsidRPr="00FA5974">
        <w:t>невынашиванием</w:t>
      </w:r>
      <w:proofErr w:type="spellEnd"/>
      <w:r w:rsidR="00984D15" w:rsidRPr="00FA5974">
        <w:t xml:space="preserve"> беременности</w:t>
      </w:r>
      <w:r w:rsidR="0029019C" w:rsidRPr="00FA5974">
        <w:t>)</w:t>
      </w:r>
      <w:r w:rsidR="00984D15" w:rsidRPr="00FA5974">
        <w:t xml:space="preserve"> </w:t>
      </w:r>
      <w:r w:rsidR="00D20D37" w:rsidRPr="00FA5974">
        <w:t>ОГАУЗ «Областной перинатальный центр им. И.Д.</w:t>
      </w:r>
      <w:r w:rsidR="00BF04F0">
        <w:t xml:space="preserve"> </w:t>
      </w:r>
      <w:r w:rsidR="00D20D37" w:rsidRPr="00FA5974">
        <w:t>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w:t>
      </w:r>
      <w:r w:rsidRPr="00DE2D37">
        <w:lastRenderedPageBreak/>
        <w:t xml:space="preserve">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proofErr w:type="spellStart"/>
      <w:r w:rsidR="00F02907" w:rsidRPr="00DE2D37">
        <w:t>межучрежденческих</w:t>
      </w:r>
      <w:proofErr w:type="spellEnd"/>
      <w:r w:rsidR="00F02907" w:rsidRPr="00DE2D37">
        <w:t xml:space="preserve">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44ACAAF7" w14:textId="77777777" w:rsidR="00CB2036" w:rsidRPr="00B22B05" w:rsidRDefault="00CB2036" w:rsidP="005335EF">
      <w:pPr>
        <w:widowControl w:val="0"/>
        <w:autoSpaceDE w:val="0"/>
        <w:autoSpaceDN w:val="0"/>
        <w:adjustRightInd w:val="0"/>
        <w:spacing w:line="276" w:lineRule="auto"/>
        <w:ind w:firstLine="720"/>
        <w:jc w:val="both"/>
      </w:pPr>
      <w:r w:rsidRPr="00B22B05">
        <w:rPr>
          <w:b/>
        </w:rPr>
        <w:t>Законченный случай первичного обращения в Центр здоровья для детей</w:t>
      </w:r>
      <w:r w:rsidRPr="00B22B05">
        <w:t xml:space="preserve"> </w:t>
      </w:r>
      <w:r w:rsidRPr="00B22B05">
        <w:rPr>
          <w:sz w:val="26"/>
          <w:szCs w:val="26"/>
        </w:rPr>
        <w:t>–</w:t>
      </w:r>
      <w:r w:rsidRPr="00B22B05">
        <w:t xml:space="preserve"> случай обращения ребенка (подростка) в Центр здоровья для детей, при котором проводится:</w:t>
      </w:r>
    </w:p>
    <w:p w14:paraId="2F27A5DD" w14:textId="77777777" w:rsidR="00CB2036" w:rsidRPr="00B22B05" w:rsidRDefault="00CB2036" w:rsidP="005335EF">
      <w:pPr>
        <w:widowControl w:val="0"/>
        <w:autoSpaceDE w:val="0"/>
        <w:autoSpaceDN w:val="0"/>
        <w:adjustRightInd w:val="0"/>
        <w:spacing w:line="276" w:lineRule="auto"/>
        <w:ind w:firstLine="720"/>
        <w:jc w:val="both"/>
      </w:pPr>
      <w:r w:rsidRPr="00B22B05">
        <w:t>измерение роста и веса;</w:t>
      </w:r>
    </w:p>
    <w:p w14:paraId="1F12EADA" w14:textId="77777777" w:rsidR="00CB2036" w:rsidRPr="00B22B05" w:rsidRDefault="00CB2036" w:rsidP="005335EF">
      <w:pPr>
        <w:widowControl w:val="0"/>
        <w:autoSpaceDE w:val="0"/>
        <w:autoSpaceDN w:val="0"/>
        <w:adjustRightInd w:val="0"/>
        <w:spacing w:line="276" w:lineRule="auto"/>
        <w:ind w:firstLine="720"/>
        <w:jc w:val="both"/>
      </w:pPr>
      <w:r w:rsidRPr="00B22B05">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B22B05" w:rsidRDefault="00CB2036" w:rsidP="005335EF">
      <w:pPr>
        <w:widowControl w:val="0"/>
        <w:autoSpaceDE w:val="0"/>
        <w:autoSpaceDN w:val="0"/>
        <w:adjustRightInd w:val="0"/>
        <w:spacing w:line="276" w:lineRule="auto"/>
        <w:ind w:firstLine="720"/>
        <w:jc w:val="both"/>
      </w:pPr>
      <w:r w:rsidRPr="00B22B05">
        <w:t>определение общего холестерина и глюкозы в крови;</w:t>
      </w:r>
    </w:p>
    <w:p w14:paraId="28FDBA7C" w14:textId="77777777" w:rsidR="00CB2036" w:rsidRPr="00B22B05" w:rsidRDefault="00CB2036" w:rsidP="005335EF">
      <w:pPr>
        <w:widowControl w:val="0"/>
        <w:autoSpaceDE w:val="0"/>
        <w:autoSpaceDN w:val="0"/>
        <w:adjustRightInd w:val="0"/>
        <w:spacing w:line="276" w:lineRule="auto"/>
        <w:ind w:firstLine="720"/>
        <w:jc w:val="both"/>
      </w:pPr>
      <w:r w:rsidRPr="00B22B05">
        <w:t>комплексная детальная оценка функций дыхательной системы;</w:t>
      </w:r>
    </w:p>
    <w:p w14:paraId="28E7FDE4" w14:textId="77777777" w:rsidR="00CB2036" w:rsidRPr="00B22B05" w:rsidRDefault="00CB2036" w:rsidP="005335EF">
      <w:pPr>
        <w:widowControl w:val="0"/>
        <w:autoSpaceDE w:val="0"/>
        <w:autoSpaceDN w:val="0"/>
        <w:adjustRightInd w:val="0"/>
        <w:spacing w:line="276" w:lineRule="auto"/>
        <w:ind w:firstLine="720"/>
        <w:jc w:val="both"/>
      </w:pPr>
      <w:proofErr w:type="spellStart"/>
      <w:r w:rsidRPr="00B22B05">
        <w:t>пульсоксиметрия</w:t>
      </w:r>
      <w:proofErr w:type="spellEnd"/>
      <w:r w:rsidRPr="00B22B05">
        <w:t>;</w:t>
      </w:r>
    </w:p>
    <w:p w14:paraId="6703DB4F" w14:textId="77777777" w:rsidR="00CB2036" w:rsidRPr="00B22B05" w:rsidRDefault="00CB2036" w:rsidP="005335EF">
      <w:pPr>
        <w:widowControl w:val="0"/>
        <w:autoSpaceDE w:val="0"/>
        <w:autoSpaceDN w:val="0"/>
        <w:adjustRightInd w:val="0"/>
        <w:spacing w:line="276" w:lineRule="auto"/>
        <w:ind w:firstLine="720"/>
        <w:jc w:val="both"/>
      </w:pPr>
      <w:proofErr w:type="spellStart"/>
      <w:r w:rsidRPr="00B22B05">
        <w:t>биоимпедансметрия</w:t>
      </w:r>
      <w:proofErr w:type="spellEnd"/>
      <w:r w:rsidRPr="00B22B05">
        <w:t xml:space="preserve"> (при наличии показаний);</w:t>
      </w:r>
    </w:p>
    <w:p w14:paraId="1A014A7B" w14:textId="77777777" w:rsidR="00CB2036" w:rsidRPr="00B22B05" w:rsidRDefault="00CB2036" w:rsidP="005335EF">
      <w:pPr>
        <w:widowControl w:val="0"/>
        <w:autoSpaceDE w:val="0"/>
        <w:autoSpaceDN w:val="0"/>
        <w:adjustRightInd w:val="0"/>
        <w:spacing w:line="276" w:lineRule="auto"/>
        <w:ind w:firstLine="720"/>
        <w:jc w:val="both"/>
      </w:pPr>
      <w:r w:rsidRPr="00B22B05">
        <w:t>анализ окиси углерода выдыхаемого воздуха с опр</w:t>
      </w:r>
      <w:r w:rsidR="00CE3C52" w:rsidRPr="00B22B05">
        <w:t>еделением карбоксигемоглобина</w:t>
      </w:r>
      <w:r w:rsidRPr="00B22B05">
        <w:t xml:space="preserve"> (при наличии показаний);</w:t>
      </w:r>
    </w:p>
    <w:p w14:paraId="3E930FEC" w14:textId="77777777" w:rsidR="00CB2036" w:rsidRPr="00B22B05" w:rsidRDefault="00CB2036" w:rsidP="005335EF">
      <w:pPr>
        <w:widowControl w:val="0"/>
        <w:autoSpaceDE w:val="0"/>
        <w:autoSpaceDN w:val="0"/>
        <w:adjustRightInd w:val="0"/>
        <w:spacing w:line="276" w:lineRule="auto"/>
        <w:ind w:firstLine="720"/>
        <w:jc w:val="both"/>
      </w:pPr>
      <w:r w:rsidRPr="00B22B05">
        <w:t>оценка состояния гигиены полости рта;</w:t>
      </w:r>
    </w:p>
    <w:p w14:paraId="2AD6B644" w14:textId="77777777" w:rsidR="00CB2036" w:rsidRPr="00B22B05" w:rsidRDefault="00CB2036" w:rsidP="005335EF">
      <w:pPr>
        <w:widowControl w:val="0"/>
        <w:autoSpaceDE w:val="0"/>
        <w:autoSpaceDN w:val="0"/>
        <w:adjustRightInd w:val="0"/>
        <w:spacing w:line="276" w:lineRule="auto"/>
        <w:ind w:firstLine="720"/>
        <w:jc w:val="both"/>
      </w:pPr>
      <w:r w:rsidRPr="00B22B05">
        <w:t>осмотр врача-педиатра.</w:t>
      </w:r>
    </w:p>
    <w:p w14:paraId="5A34140D" w14:textId="77777777" w:rsidR="00DF510E" w:rsidRPr="00377018" w:rsidRDefault="00DF510E" w:rsidP="005335EF">
      <w:pPr>
        <w:widowControl w:val="0"/>
        <w:autoSpaceDE w:val="0"/>
        <w:autoSpaceDN w:val="0"/>
        <w:adjustRightInd w:val="0"/>
        <w:spacing w:line="276" w:lineRule="auto"/>
        <w:ind w:firstLine="720"/>
        <w:jc w:val="both"/>
        <w:rPr>
          <w:strike/>
          <w:color w:val="FF0000"/>
          <w:sz w:val="8"/>
          <w:szCs w:val="8"/>
        </w:rPr>
      </w:pPr>
    </w:p>
    <w:p w14:paraId="76EA1729" w14:textId="05EC2126" w:rsidR="006E1B2B" w:rsidRPr="00BC35B7" w:rsidRDefault="006E1B2B" w:rsidP="006E1B2B">
      <w:pPr>
        <w:widowControl w:val="0"/>
        <w:autoSpaceDE w:val="0"/>
        <w:autoSpaceDN w:val="0"/>
        <w:adjustRightInd w:val="0"/>
        <w:spacing w:line="276" w:lineRule="auto"/>
        <w:ind w:firstLine="720"/>
        <w:jc w:val="both"/>
      </w:pPr>
      <w:r w:rsidRPr="00BC35B7">
        <w:t xml:space="preserve">Комплексное посещение с профилактическими целями Центров здоровья включает: </w:t>
      </w:r>
    </w:p>
    <w:p w14:paraId="4EC057CA" w14:textId="4D79E414" w:rsidR="006E1B2B" w:rsidRPr="00EC74F7" w:rsidRDefault="006E1B2B" w:rsidP="006E1B2B">
      <w:pPr>
        <w:widowControl w:val="0"/>
        <w:autoSpaceDE w:val="0"/>
        <w:autoSpaceDN w:val="0"/>
        <w:adjustRightInd w:val="0"/>
        <w:spacing w:line="276" w:lineRule="auto"/>
        <w:ind w:firstLine="720"/>
        <w:jc w:val="both"/>
      </w:pPr>
      <w:r w:rsidRPr="00EC74F7">
        <w:t>- проведение врачом/фельдшером индивидуального углубленного профилактического консультирования;</w:t>
      </w:r>
    </w:p>
    <w:p w14:paraId="582FA802" w14:textId="2C686D5A"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теме ЗОЖ;</w:t>
      </w:r>
    </w:p>
    <w:p w14:paraId="18CB6028" w14:textId="3D37EB57"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вопросам питания;</w:t>
      </w:r>
    </w:p>
    <w:p w14:paraId="254C33B0" w14:textId="29A2BCE8"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w:t>
      </w:r>
      <w:proofErr w:type="spellStart"/>
      <w:r w:rsidRPr="00EC74F7">
        <w:t>биоимпедансометрии</w:t>
      </w:r>
      <w:proofErr w:type="spellEnd"/>
      <w:r w:rsidRPr="00EC74F7">
        <w:t>;</w:t>
      </w:r>
    </w:p>
    <w:p w14:paraId="6335E805" w14:textId="5FAB72FE" w:rsidR="006E1B2B" w:rsidRPr="00EC74F7" w:rsidRDefault="006E1B2B" w:rsidP="006E1B2B">
      <w:pPr>
        <w:widowControl w:val="0"/>
        <w:autoSpaceDE w:val="0"/>
        <w:autoSpaceDN w:val="0"/>
        <w:adjustRightInd w:val="0"/>
        <w:spacing w:line="276" w:lineRule="auto"/>
        <w:ind w:firstLine="720"/>
        <w:jc w:val="both"/>
      </w:pPr>
      <w:r w:rsidRPr="00EC74F7">
        <w:t>- проведение антропометрии (рост, вес, окружность талии);</w:t>
      </w:r>
    </w:p>
    <w:p w14:paraId="4F6757C9" w14:textId="51DF2004" w:rsidR="006E1B2B" w:rsidRPr="00EC74F7" w:rsidRDefault="006E1B2B" w:rsidP="006E1B2B">
      <w:pPr>
        <w:widowControl w:val="0"/>
        <w:autoSpaceDE w:val="0"/>
        <w:autoSpaceDN w:val="0"/>
        <w:adjustRightInd w:val="0"/>
        <w:spacing w:line="276" w:lineRule="auto"/>
        <w:ind w:firstLine="720"/>
        <w:jc w:val="both"/>
      </w:pPr>
      <w:r w:rsidRPr="00EC74F7">
        <w:t>- проведение динамометрии;</w:t>
      </w:r>
    </w:p>
    <w:p w14:paraId="77DC1EC1" w14:textId="547D0498"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исследования при помощи </w:t>
      </w:r>
      <w:proofErr w:type="spellStart"/>
      <w:r w:rsidRPr="00EC74F7">
        <w:t>смокелайзера</w:t>
      </w:r>
      <w:proofErr w:type="spellEnd"/>
      <w:r w:rsidRPr="00EC74F7">
        <w:t>;</w:t>
      </w:r>
    </w:p>
    <w:p w14:paraId="5B260E50" w14:textId="7550E10D" w:rsidR="006E1B2B" w:rsidRPr="00EC74F7" w:rsidRDefault="006E1B2B" w:rsidP="006E1B2B">
      <w:pPr>
        <w:widowControl w:val="0"/>
        <w:autoSpaceDE w:val="0"/>
        <w:autoSpaceDN w:val="0"/>
        <w:adjustRightInd w:val="0"/>
        <w:spacing w:line="276" w:lineRule="auto"/>
        <w:ind w:firstLine="720"/>
        <w:jc w:val="both"/>
      </w:pPr>
      <w:r w:rsidRPr="00EC74F7">
        <w:t>- проведение спирометрии;</w:t>
      </w:r>
    </w:p>
    <w:p w14:paraId="106467AD" w14:textId="73C5653B"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w:t>
      </w:r>
      <w:proofErr w:type="spellStart"/>
      <w:r w:rsidRPr="00EC74F7">
        <w:t>пульсоксиметрии</w:t>
      </w:r>
      <w:proofErr w:type="spellEnd"/>
      <w:r w:rsidRPr="00EC74F7">
        <w:t xml:space="preserve">/ применение </w:t>
      </w:r>
      <w:proofErr w:type="spellStart"/>
      <w:r w:rsidRPr="00EC74F7">
        <w:t>ангиоскана</w:t>
      </w:r>
      <w:proofErr w:type="spellEnd"/>
      <w:r w:rsidRPr="00EC74F7">
        <w:t>;</w:t>
      </w:r>
    </w:p>
    <w:p w14:paraId="76C9827D" w14:textId="47965DC6"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программы по ЗОЖ, ее разъяснение;</w:t>
      </w:r>
    </w:p>
    <w:p w14:paraId="38D98EAA" w14:textId="479F8DB8"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рекомендации по здоровому питанию, их разъяснение;</w:t>
      </w:r>
    </w:p>
    <w:p w14:paraId="4F0CAEAC" w14:textId="072D573A" w:rsidR="006E1B2B" w:rsidRDefault="006E1B2B" w:rsidP="006E1B2B">
      <w:pPr>
        <w:widowControl w:val="0"/>
        <w:autoSpaceDE w:val="0"/>
        <w:autoSpaceDN w:val="0"/>
        <w:adjustRightInd w:val="0"/>
        <w:spacing w:line="276" w:lineRule="auto"/>
        <w:ind w:firstLine="720"/>
        <w:jc w:val="both"/>
      </w:pPr>
      <w:r w:rsidRPr="00EC74F7">
        <w:t xml:space="preserve">- установка мобильного приложения на смартфон пациента с помощью медицинской сестры </w:t>
      </w:r>
      <w:r w:rsidRPr="00EC74F7">
        <w:lastRenderedPageBreak/>
        <w:t>и обучение пациента работе с приложением.</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w:t>
      </w:r>
      <w:proofErr w:type="spellStart"/>
      <w:r w:rsidR="00CD3E8E" w:rsidRPr="00DE2D37">
        <w:t>коронавирусную</w:t>
      </w:r>
      <w:proofErr w:type="spellEnd"/>
      <w:r w:rsidR="00CD3E8E" w:rsidRPr="00DE2D37">
        <w:t xml:space="preserve">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 xml:space="preserve">биохимический анализ крови (включая исследование уровня холестерина, уровня липопротеинов </w:t>
      </w:r>
      <w:proofErr w:type="spellStart"/>
      <w:r w:rsidRPr="00DE2D37">
        <w:t>ннзкой</w:t>
      </w:r>
      <w:proofErr w:type="spellEnd"/>
      <w:r w:rsidRPr="00DE2D37">
        <w:t xml:space="preserve"> плотности, С-реактивного белка, определение активности </w:t>
      </w:r>
      <w:proofErr w:type="spellStart"/>
      <w:r w:rsidRPr="00DE2D37">
        <w:t>аланинаминотрансферазы</w:t>
      </w:r>
      <w:proofErr w:type="spellEnd"/>
      <w:r w:rsidRPr="00DE2D37">
        <w:t xml:space="preserve"> в крови, определение активности </w:t>
      </w:r>
      <w:proofErr w:type="spellStart"/>
      <w:r w:rsidRPr="00DE2D37">
        <w:t>аспартатаминотрансферазы</w:t>
      </w:r>
      <w:proofErr w:type="spellEnd"/>
      <w:r w:rsidRPr="00DE2D37">
        <w:t xml:space="preserve"> в крови, определение активности </w:t>
      </w:r>
      <w:proofErr w:type="spellStart"/>
      <w:r w:rsidRPr="00DE2D37">
        <w:t>лактатдегидрогеназы</w:t>
      </w:r>
      <w:proofErr w:type="spellEnd"/>
      <w:r w:rsidRPr="00DE2D37">
        <w:t xml:space="preserve"> в крови, исследование уровня </w:t>
      </w:r>
      <w:proofErr w:type="spellStart"/>
      <w:r w:rsidRPr="00DE2D37">
        <w:t>креатинина</w:t>
      </w:r>
      <w:proofErr w:type="spellEnd"/>
      <w:r w:rsidRPr="00DE2D37">
        <w:t xml:space="preserve">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 xml:space="preserve">определение концентрации Д - </w:t>
      </w:r>
      <w:proofErr w:type="spellStart"/>
      <w:r w:rsidRPr="00DE2D37">
        <w:t>димера</w:t>
      </w:r>
      <w:proofErr w:type="spellEnd"/>
      <w:r w:rsidRPr="00DE2D37">
        <w:t xml:space="preserve"> в крови</w:t>
      </w:r>
      <w:r w:rsidR="00F726E8" w:rsidRPr="00DE2D37">
        <w:t xml:space="preserve"> (для граждан, перенесших среднюю степень и выше новой </w:t>
      </w:r>
      <w:proofErr w:type="spellStart"/>
      <w:r w:rsidR="00F726E8" w:rsidRPr="00DE2D37">
        <w:t>коронавирусной</w:t>
      </w:r>
      <w:proofErr w:type="spellEnd"/>
      <w:r w:rsidR="00F726E8" w:rsidRPr="00DE2D37">
        <w:t xml:space="preserve">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3B739A96" w:rsidR="00D16BDD" w:rsidRPr="00863FBE" w:rsidRDefault="000E3017" w:rsidP="00D16BDD">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r w:rsidR="00D16BDD" w:rsidRPr="00D16BDD">
        <w:t xml:space="preserve">, </w:t>
      </w:r>
      <w:r w:rsidR="00D16BDD" w:rsidRPr="00863FBE">
        <w:t>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w:t>
      </w:r>
      <w:r w:rsidR="003E3097">
        <w:t>3</w:t>
      </w:r>
      <w:r w:rsidR="00D16BDD" w:rsidRPr="00863FBE">
        <w:t>.2024:</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w:t>
      </w:r>
      <w:proofErr w:type="spellStart"/>
      <w:r w:rsidRPr="00DE0621">
        <w:t>virgo</w:t>
      </w:r>
      <w:proofErr w:type="spellEnd"/>
      <w:r w:rsidRPr="00DE0621">
        <w:t xml:space="preserve">). Цитологическое исследование мазка (соскоба) с шейки матки проводится при его окрашивании по </w:t>
      </w:r>
      <w:proofErr w:type="spellStart"/>
      <w:r w:rsidRPr="00DE0621">
        <w:t>Папаниколау</w:t>
      </w:r>
      <w:proofErr w:type="spellEnd"/>
      <w:r w:rsidRPr="00DE0621">
        <w:t xml:space="preserve"> (другие способы окраски не допускаются);</w:t>
      </w:r>
    </w:p>
    <w:p w14:paraId="04DF91C9" w14:textId="086E46EB" w:rsidR="000E3017"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Pr>
          <w:bCs/>
          <w:iCs/>
        </w:rPr>
        <w:t>дом полимеразной цепной реакции:</w:t>
      </w:r>
    </w:p>
    <w:p w14:paraId="42FF6C8E" w14:textId="77777777" w:rsidR="006F6A0B" w:rsidRPr="00863FBE" w:rsidRDefault="006F6A0B" w:rsidP="006F6A0B">
      <w:pPr>
        <w:pStyle w:val="ad"/>
        <w:numPr>
          <w:ilvl w:val="0"/>
          <w:numId w:val="4"/>
        </w:numPr>
        <w:autoSpaceDE w:val="0"/>
        <w:autoSpaceDN w:val="0"/>
        <w:adjustRightInd w:val="0"/>
        <w:ind w:left="1495"/>
        <w:jc w:val="both"/>
        <w:rPr>
          <w:bCs/>
          <w:iCs/>
        </w:rPr>
      </w:pPr>
      <w:r w:rsidRPr="00863FBE">
        <w:rPr>
          <w:bCs/>
          <w:iCs/>
        </w:rPr>
        <w:t>Определение ДНК возбудителей инфекций, передаваемых половым путем (</w:t>
      </w:r>
      <w:proofErr w:type="spellStart"/>
      <w:r w:rsidRPr="00863FBE">
        <w:rPr>
          <w:bCs/>
          <w:iCs/>
        </w:rPr>
        <w:t>Neisseria</w:t>
      </w:r>
      <w:proofErr w:type="spellEnd"/>
      <w:r w:rsidRPr="00863FBE">
        <w:rPr>
          <w:bCs/>
          <w:iCs/>
        </w:rPr>
        <w:t xml:space="preserve"> </w:t>
      </w:r>
      <w:proofErr w:type="spellStart"/>
      <w:r w:rsidRPr="00863FBE">
        <w:rPr>
          <w:bCs/>
          <w:iCs/>
        </w:rPr>
        <w:t>gonorrhoeae</w:t>
      </w:r>
      <w:proofErr w:type="spellEnd"/>
      <w:r w:rsidRPr="00863FBE">
        <w:rPr>
          <w:bCs/>
          <w:iCs/>
        </w:rPr>
        <w:t xml:space="preserve">, </w:t>
      </w:r>
      <w:proofErr w:type="spellStart"/>
      <w:r w:rsidRPr="00863FBE">
        <w:rPr>
          <w:bCs/>
          <w:iCs/>
        </w:rPr>
        <w:t>Trichomonas</w:t>
      </w:r>
      <w:proofErr w:type="spellEnd"/>
      <w:r w:rsidRPr="00863FBE">
        <w:rPr>
          <w:bCs/>
          <w:iCs/>
        </w:rPr>
        <w:t xml:space="preserve"> </w:t>
      </w:r>
      <w:proofErr w:type="spellStart"/>
      <w:r w:rsidRPr="00863FBE">
        <w:rPr>
          <w:bCs/>
          <w:iCs/>
        </w:rPr>
        <w:t>vaginalis</w:t>
      </w:r>
      <w:proofErr w:type="spellEnd"/>
      <w:r w:rsidRPr="00863FBE">
        <w:rPr>
          <w:bCs/>
          <w:iCs/>
        </w:rPr>
        <w:t xml:space="preserve">, </w:t>
      </w:r>
      <w:proofErr w:type="spellStart"/>
      <w:r w:rsidRPr="00863FBE">
        <w:rPr>
          <w:bCs/>
          <w:iCs/>
        </w:rPr>
        <w:t>Chlamydia</w:t>
      </w:r>
      <w:proofErr w:type="spellEnd"/>
      <w:r w:rsidRPr="00863FBE">
        <w:rPr>
          <w:bCs/>
          <w:iCs/>
        </w:rPr>
        <w:t xml:space="preserve"> </w:t>
      </w:r>
      <w:proofErr w:type="spellStart"/>
      <w:r w:rsidRPr="00863FBE">
        <w:rPr>
          <w:bCs/>
          <w:iCs/>
        </w:rPr>
        <w:t>trachomatis</w:t>
      </w:r>
      <w:proofErr w:type="spellEnd"/>
      <w:r w:rsidRPr="00863FBE">
        <w:rPr>
          <w:bCs/>
          <w:iCs/>
        </w:rPr>
        <w:t xml:space="preserve">, </w:t>
      </w:r>
      <w:proofErr w:type="spellStart"/>
      <w:r w:rsidRPr="00863FBE">
        <w:rPr>
          <w:bCs/>
          <w:iCs/>
        </w:rPr>
        <w:t>Mycoplasma</w:t>
      </w:r>
      <w:proofErr w:type="spellEnd"/>
      <w:r w:rsidRPr="00863FBE">
        <w:rPr>
          <w:bCs/>
          <w:iCs/>
        </w:rPr>
        <w:t xml:space="preserve"> </w:t>
      </w:r>
      <w:proofErr w:type="spellStart"/>
      <w:r w:rsidRPr="00863FBE">
        <w:rPr>
          <w:bCs/>
          <w:iCs/>
        </w:rPr>
        <w:t>genitalium</w:t>
      </w:r>
      <w:proofErr w:type="spellEnd"/>
      <w:r w:rsidRPr="00863FBE">
        <w:rPr>
          <w:bCs/>
          <w:iCs/>
        </w:rPr>
        <w:t>) в отделяемом слизистых женских половых органов методом ПЦР;</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09691081" w:rsidR="000E3017" w:rsidRPr="00DE0621" w:rsidRDefault="000E3017" w:rsidP="00883344">
      <w:pPr>
        <w:autoSpaceDE w:val="0"/>
        <w:autoSpaceDN w:val="0"/>
        <w:adjustRightInd w:val="0"/>
        <w:ind w:firstLine="709"/>
        <w:jc w:val="both"/>
        <w:rPr>
          <w:bCs/>
          <w:iCs/>
        </w:rPr>
      </w:pPr>
      <w:r w:rsidRPr="00DE0621">
        <w:rPr>
          <w:bCs/>
          <w:iCs/>
        </w:rPr>
        <w:lastRenderedPageBreak/>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r w:rsidR="00412C67">
        <w:rPr>
          <w:bCs/>
          <w:iCs/>
        </w:rPr>
        <w:t>.</w:t>
      </w:r>
      <w:r w:rsidRPr="00DE0621">
        <w:rPr>
          <w:bCs/>
          <w:iCs/>
        </w:rPr>
        <w:t xml:space="preserve"> </w:t>
      </w:r>
      <w:r w:rsidR="00412C67">
        <w:rPr>
          <w:bCs/>
          <w:iCs/>
        </w:rPr>
        <w:t>В</w:t>
      </w:r>
      <w:r w:rsidRPr="00DE0621">
        <w:rPr>
          <w:bCs/>
          <w:iCs/>
        </w:rPr>
        <w:t>ключает</w:t>
      </w:r>
      <w:r w:rsidR="00490E82">
        <w:rPr>
          <w:bCs/>
          <w:iCs/>
        </w:rPr>
        <w:t xml:space="preserve"> следующие медицинские услуги</w:t>
      </w:r>
      <w:r w:rsidRPr="00DE0621">
        <w:rPr>
          <w:bCs/>
          <w:iCs/>
        </w:rPr>
        <w:t>:</w:t>
      </w:r>
    </w:p>
    <w:p w14:paraId="4FBF6AA4" w14:textId="77777777" w:rsidR="000E3017" w:rsidRDefault="000E3017" w:rsidP="00DE0621">
      <w:pPr>
        <w:autoSpaceDE w:val="0"/>
        <w:autoSpaceDN w:val="0"/>
        <w:adjustRightInd w:val="0"/>
        <w:ind w:firstLine="540"/>
        <w:jc w:val="both"/>
        <w:rPr>
          <w:bCs/>
          <w:iCs/>
        </w:rPr>
      </w:pPr>
      <w:r w:rsidRPr="00DE0621">
        <w:rPr>
          <w:bCs/>
          <w:iCs/>
        </w:rPr>
        <w:t>а) у женщин:</w:t>
      </w:r>
    </w:p>
    <w:p w14:paraId="413B3C53" w14:textId="77777777" w:rsidR="009C3E9B" w:rsidRPr="009C3E9B" w:rsidRDefault="009C3E9B" w:rsidP="009C3E9B">
      <w:pPr>
        <w:numPr>
          <w:ilvl w:val="0"/>
          <w:numId w:val="4"/>
        </w:numPr>
        <w:autoSpaceDE w:val="0"/>
        <w:autoSpaceDN w:val="0"/>
        <w:adjustRightInd w:val="0"/>
        <w:ind w:left="0" w:firstLine="992"/>
        <w:contextualSpacing/>
        <w:jc w:val="both"/>
        <w:rPr>
          <w:bCs/>
          <w:iCs/>
        </w:rPr>
      </w:pPr>
      <w:r w:rsidRPr="009C3E9B">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9C3E9B" w:rsidRDefault="0068081B" w:rsidP="00092A63">
      <w:pPr>
        <w:autoSpaceDE w:val="0"/>
        <w:autoSpaceDN w:val="0"/>
        <w:adjustRightInd w:val="0"/>
        <w:ind w:left="1418"/>
        <w:contextualSpacing/>
        <w:jc w:val="both"/>
        <w:rPr>
          <w:bCs/>
          <w:iCs/>
        </w:rPr>
      </w:pPr>
      <w:r>
        <w:rPr>
          <w:bCs/>
          <w:iCs/>
        </w:rPr>
        <w:t>- о</w:t>
      </w:r>
      <w:r w:rsidR="009C3E9B" w:rsidRPr="009C3E9B">
        <w:rPr>
          <w:bCs/>
          <w:iCs/>
        </w:rPr>
        <w:t>пределение ДНК возбудителей инфекций, передаваемых половым путем (</w:t>
      </w:r>
      <w:proofErr w:type="spellStart"/>
      <w:r w:rsidR="009C3E9B" w:rsidRPr="009C3E9B">
        <w:rPr>
          <w:bCs/>
          <w:iCs/>
        </w:rPr>
        <w:t>Neisseria</w:t>
      </w:r>
      <w:proofErr w:type="spellEnd"/>
      <w:r w:rsidR="009C3E9B" w:rsidRPr="009C3E9B">
        <w:rPr>
          <w:bCs/>
          <w:iCs/>
        </w:rPr>
        <w:t xml:space="preserve"> </w:t>
      </w:r>
      <w:proofErr w:type="spellStart"/>
      <w:r w:rsidR="009C3E9B" w:rsidRPr="009C3E9B">
        <w:rPr>
          <w:bCs/>
          <w:iCs/>
        </w:rPr>
        <w:t>gonorrhoeae</w:t>
      </w:r>
      <w:proofErr w:type="spellEnd"/>
      <w:r w:rsidR="009C3E9B" w:rsidRPr="009C3E9B">
        <w:rPr>
          <w:bCs/>
          <w:iCs/>
        </w:rPr>
        <w:t xml:space="preserve">, </w:t>
      </w:r>
      <w:proofErr w:type="spellStart"/>
      <w:r w:rsidR="009C3E9B" w:rsidRPr="009C3E9B">
        <w:rPr>
          <w:bCs/>
          <w:iCs/>
        </w:rPr>
        <w:t>Trichomonas</w:t>
      </w:r>
      <w:proofErr w:type="spellEnd"/>
      <w:r w:rsidR="009C3E9B" w:rsidRPr="009C3E9B">
        <w:rPr>
          <w:bCs/>
          <w:iCs/>
        </w:rPr>
        <w:t xml:space="preserve"> </w:t>
      </w:r>
      <w:proofErr w:type="spellStart"/>
      <w:r w:rsidR="009C3E9B" w:rsidRPr="009C3E9B">
        <w:rPr>
          <w:bCs/>
          <w:iCs/>
        </w:rPr>
        <w:t>vaginalis</w:t>
      </w:r>
      <w:proofErr w:type="spellEnd"/>
      <w:r w:rsidR="009C3E9B" w:rsidRPr="009C3E9B">
        <w:rPr>
          <w:bCs/>
          <w:iCs/>
        </w:rPr>
        <w:t xml:space="preserve">, </w:t>
      </w:r>
      <w:proofErr w:type="spellStart"/>
      <w:r w:rsidR="009C3E9B" w:rsidRPr="009C3E9B">
        <w:rPr>
          <w:bCs/>
          <w:iCs/>
        </w:rPr>
        <w:t>Chlamydia</w:t>
      </w:r>
      <w:proofErr w:type="spellEnd"/>
      <w:r w:rsidR="009C3E9B" w:rsidRPr="009C3E9B">
        <w:rPr>
          <w:bCs/>
          <w:iCs/>
        </w:rPr>
        <w:t xml:space="preserve"> </w:t>
      </w:r>
      <w:proofErr w:type="spellStart"/>
      <w:r w:rsidR="009C3E9B" w:rsidRPr="009C3E9B">
        <w:rPr>
          <w:bCs/>
          <w:iCs/>
        </w:rPr>
        <w:t>trachomatis</w:t>
      </w:r>
      <w:proofErr w:type="spellEnd"/>
      <w:r w:rsidR="009C3E9B" w:rsidRPr="009C3E9B">
        <w:rPr>
          <w:bCs/>
          <w:iCs/>
        </w:rPr>
        <w:t xml:space="preserve">, </w:t>
      </w:r>
      <w:proofErr w:type="spellStart"/>
      <w:r w:rsidR="009C3E9B" w:rsidRPr="009C3E9B">
        <w:rPr>
          <w:bCs/>
          <w:iCs/>
        </w:rPr>
        <w:t>Mycoplasma</w:t>
      </w:r>
      <w:proofErr w:type="spellEnd"/>
      <w:r w:rsidR="009C3E9B" w:rsidRPr="009C3E9B">
        <w:rPr>
          <w:bCs/>
          <w:iCs/>
        </w:rPr>
        <w:t xml:space="preserve"> </w:t>
      </w:r>
      <w:proofErr w:type="spellStart"/>
      <w:r w:rsidR="009C3E9B" w:rsidRPr="009C3E9B">
        <w:rPr>
          <w:bCs/>
          <w:iCs/>
        </w:rPr>
        <w:t>genitalium</w:t>
      </w:r>
      <w:proofErr w:type="spellEnd"/>
      <w:r w:rsidR="009C3E9B" w:rsidRPr="009C3E9B">
        <w:rPr>
          <w:bCs/>
          <w:iCs/>
        </w:rPr>
        <w:t>) в отделяемом слизистых женских половых органов методом ПЦР;</w:t>
      </w:r>
    </w:p>
    <w:p w14:paraId="0D976935" w14:textId="77777777" w:rsidR="000E3017" w:rsidRPr="00DE0621" w:rsidRDefault="000E3017" w:rsidP="00092A63">
      <w:pPr>
        <w:pStyle w:val="ad"/>
        <w:numPr>
          <w:ilvl w:val="0"/>
          <w:numId w:val="4"/>
        </w:numPr>
        <w:autoSpaceDE w:val="0"/>
        <w:autoSpaceDN w:val="0"/>
        <w:adjustRightInd w:val="0"/>
        <w:spacing w:line="240" w:lineRule="atLeast"/>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071106">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B63214" w:rsidRDefault="00CD1119" w:rsidP="00071106">
      <w:pPr>
        <w:pStyle w:val="ad"/>
        <w:numPr>
          <w:ilvl w:val="0"/>
          <w:numId w:val="4"/>
        </w:numPr>
        <w:autoSpaceDE w:val="0"/>
        <w:autoSpaceDN w:val="0"/>
        <w:adjustRightInd w:val="0"/>
        <w:spacing w:before="260"/>
        <w:ind w:left="0" w:firstLine="992"/>
        <w:jc w:val="both"/>
        <w:rPr>
          <w:bCs/>
          <w:iCs/>
        </w:rPr>
      </w:pPr>
      <w:r w:rsidRPr="002A3248">
        <w:rPr>
          <w:bCs/>
          <w:iCs/>
        </w:rPr>
        <w:t>о</w:t>
      </w:r>
      <w:r w:rsidR="00761410" w:rsidRPr="002A3248">
        <w:rPr>
          <w:bCs/>
          <w:iCs/>
        </w:rPr>
        <w:t>пределение ДНК вирусов папилломы человека (</w:t>
      </w:r>
      <w:proofErr w:type="spellStart"/>
      <w:r w:rsidR="00761410" w:rsidRPr="002A3248">
        <w:rPr>
          <w:bCs/>
          <w:iCs/>
        </w:rPr>
        <w:t>Papilloma</w:t>
      </w:r>
      <w:proofErr w:type="spellEnd"/>
      <w:r w:rsidR="00761410" w:rsidRPr="002A3248">
        <w:rPr>
          <w:bCs/>
          <w:iCs/>
        </w:rPr>
        <w:t xml:space="preserve"> </w:t>
      </w:r>
      <w:proofErr w:type="spellStart"/>
      <w:r w:rsidR="00761410" w:rsidRPr="002A3248">
        <w:rPr>
          <w:bCs/>
          <w:iCs/>
        </w:rPr>
        <w:t>virus</w:t>
      </w:r>
      <w:proofErr w:type="spellEnd"/>
      <w:r w:rsidR="00761410" w:rsidRPr="002A3248">
        <w:rPr>
          <w:bCs/>
          <w:iCs/>
        </w:rPr>
        <w:t>) высокого канцерогенного риска в отделяемом (соскобе) из цервикального канала методом ПЦР, качественное исследование</w:t>
      </w:r>
      <w:r w:rsidR="002F216F" w:rsidRPr="002A3248">
        <w:rPr>
          <w:bCs/>
          <w:iCs/>
        </w:rPr>
        <w:t xml:space="preserve"> (Методические рекомендации </w:t>
      </w:r>
      <w:r w:rsidRPr="002A3248">
        <w:rPr>
          <w:bCs/>
          <w:iCs/>
        </w:rPr>
        <w:t>по диспансеризации мужчин и женщин репродуктивного возраста с целью оценки репродуктивного здоровья</w:t>
      </w:r>
      <w:r w:rsidR="006C4748" w:rsidRPr="002A3248">
        <w:rPr>
          <w:bCs/>
          <w:iCs/>
        </w:rPr>
        <w:t xml:space="preserve">, </w:t>
      </w:r>
      <w:r w:rsidR="00CD401F" w:rsidRPr="002A3248">
        <w:rPr>
          <w:bCs/>
          <w:iCs/>
        </w:rPr>
        <w:t>направл</w:t>
      </w:r>
      <w:r w:rsidR="006C4748" w:rsidRPr="002A3248">
        <w:rPr>
          <w:bCs/>
          <w:iCs/>
        </w:rPr>
        <w:t xml:space="preserve">енные письмом Министерства здравоохранения Российской </w:t>
      </w:r>
      <w:r w:rsidR="006C4748" w:rsidRPr="00B63214">
        <w:rPr>
          <w:bCs/>
          <w:iCs/>
        </w:rPr>
        <w:t>Федерации</w:t>
      </w:r>
      <w:r w:rsidRPr="00B63214">
        <w:rPr>
          <w:bCs/>
          <w:iCs/>
        </w:rPr>
        <w:t xml:space="preserve"> </w:t>
      </w:r>
      <w:r w:rsidR="006C4748" w:rsidRPr="00B63214">
        <w:rPr>
          <w:bCs/>
          <w:iCs/>
        </w:rPr>
        <w:t>от 08.04.2024 № 17-6/И/2-6434</w:t>
      </w:r>
      <w:r w:rsidR="002F216F" w:rsidRPr="00B63214">
        <w:rPr>
          <w:bCs/>
          <w:iCs/>
        </w:rPr>
        <w:t>)</w:t>
      </w:r>
      <w:r w:rsidR="00761410" w:rsidRPr="00B63214">
        <w:rPr>
          <w:bCs/>
          <w:iCs/>
        </w:rPr>
        <w:t>;</w:t>
      </w:r>
      <w:r w:rsidR="002F216F" w:rsidRPr="00B63214">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564450" w:rsidRDefault="000E3017" w:rsidP="00DE0621">
      <w:pPr>
        <w:autoSpaceDE w:val="0"/>
        <w:autoSpaceDN w:val="0"/>
        <w:adjustRightInd w:val="0"/>
        <w:ind w:firstLine="540"/>
        <w:jc w:val="both"/>
        <w:rPr>
          <w:bCs/>
          <w:iCs/>
          <w:lang w:val="en-US"/>
        </w:rPr>
      </w:pPr>
      <w:r w:rsidRPr="00DE0621">
        <w:rPr>
          <w:bCs/>
          <w:iCs/>
        </w:rPr>
        <w:t>б) у мужчин:</w:t>
      </w:r>
    </w:p>
    <w:p w14:paraId="6273EFF9" w14:textId="5E1BE980" w:rsidR="000E3017" w:rsidRDefault="000E3017" w:rsidP="0079736E">
      <w:pPr>
        <w:pStyle w:val="ad"/>
        <w:numPr>
          <w:ilvl w:val="0"/>
          <w:numId w:val="4"/>
        </w:numPr>
        <w:autoSpaceDE w:val="0"/>
        <w:autoSpaceDN w:val="0"/>
        <w:adjustRightInd w:val="0"/>
        <w:ind w:left="0" w:firstLine="993"/>
        <w:jc w:val="both"/>
        <w:rPr>
          <w:bCs/>
          <w:iCs/>
        </w:rPr>
      </w:pPr>
      <w:proofErr w:type="spellStart"/>
      <w:r w:rsidRPr="00DE0621">
        <w:rPr>
          <w:bCs/>
          <w:iCs/>
        </w:rPr>
        <w:t>спермограмм</w:t>
      </w:r>
      <w:r w:rsidR="00DE0621" w:rsidRPr="00DE0621">
        <w:rPr>
          <w:bCs/>
          <w:iCs/>
        </w:rPr>
        <w:t>а</w:t>
      </w:r>
      <w:proofErr w:type="spellEnd"/>
      <w:r w:rsidRPr="00DE0621">
        <w:rPr>
          <w:bCs/>
          <w:iCs/>
        </w:rPr>
        <w:t>;</w:t>
      </w:r>
    </w:p>
    <w:p w14:paraId="61FFB8E6" w14:textId="1BDCDF77" w:rsidR="00C13080" w:rsidRPr="00DE0621" w:rsidRDefault="00C13080" w:rsidP="0079736E">
      <w:pPr>
        <w:pStyle w:val="ad"/>
        <w:numPr>
          <w:ilvl w:val="0"/>
          <w:numId w:val="4"/>
        </w:numPr>
        <w:autoSpaceDE w:val="0"/>
        <w:autoSpaceDN w:val="0"/>
        <w:adjustRightInd w:val="0"/>
        <w:ind w:left="0" w:firstLine="993"/>
        <w:jc w:val="both"/>
        <w:rPr>
          <w:bCs/>
          <w:iCs/>
        </w:rPr>
      </w:pPr>
      <w:r>
        <w:rPr>
          <w:bCs/>
          <w:iCs/>
        </w:rPr>
        <w:t>о</w:t>
      </w:r>
      <w:r w:rsidRPr="009C3E9B">
        <w:rPr>
          <w:bCs/>
          <w:iCs/>
        </w:rPr>
        <w:t>пределение ДНК</w:t>
      </w:r>
      <w:r w:rsidRPr="00C13080">
        <w:rPr>
          <w:bCs/>
          <w:iCs/>
        </w:rPr>
        <w:t xml:space="preserve"> </w:t>
      </w:r>
      <w:proofErr w:type="spellStart"/>
      <w:r>
        <w:rPr>
          <w:bCs/>
          <w:iCs/>
        </w:rPr>
        <w:t>уреплазм</w:t>
      </w:r>
      <w:proofErr w:type="spellEnd"/>
      <w:r>
        <w:rPr>
          <w:bCs/>
          <w:iCs/>
        </w:rPr>
        <w:t xml:space="preserve"> </w:t>
      </w:r>
      <w:r w:rsidRPr="00C13080">
        <w:rPr>
          <w:bCs/>
          <w:iCs/>
        </w:rPr>
        <w:t>(</w:t>
      </w:r>
      <w:proofErr w:type="spellStart"/>
      <w:r>
        <w:rPr>
          <w:bCs/>
          <w:iCs/>
          <w:lang w:val="en-US"/>
        </w:rPr>
        <w:t>Ureaplasma</w:t>
      </w:r>
      <w:proofErr w:type="spellEnd"/>
      <w:r w:rsidRPr="00C13080">
        <w:rPr>
          <w:bCs/>
          <w:iCs/>
        </w:rPr>
        <w:t xml:space="preserve"> </w:t>
      </w:r>
      <w:proofErr w:type="spellStart"/>
      <w:r>
        <w:rPr>
          <w:bCs/>
          <w:iCs/>
          <w:lang w:val="en-US"/>
        </w:rPr>
        <w:t>spp</w:t>
      </w:r>
      <w:proofErr w:type="spellEnd"/>
      <w:r w:rsidRPr="00C13080">
        <w:rPr>
          <w:bCs/>
          <w:iCs/>
        </w:rPr>
        <w:t>.)</w:t>
      </w:r>
      <w:r>
        <w:rPr>
          <w:bCs/>
          <w:iCs/>
        </w:rPr>
        <w:t xml:space="preserve"> в отделяемом из уретры методом ПЦР, качественное исследование;</w:t>
      </w:r>
    </w:p>
    <w:p w14:paraId="14CA1C78" w14:textId="447D4AFA" w:rsidR="000E3017" w:rsidRPr="00EA032A"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r w:rsidR="006D1504" w:rsidRPr="006D1504">
        <w:rPr>
          <w:bCs/>
          <w:iCs/>
        </w:rPr>
        <w:t xml:space="preserve"> </w:t>
      </w:r>
      <w:r w:rsidR="006D1504" w:rsidRPr="00EA032A">
        <w:rPr>
          <w:bCs/>
          <w:iCs/>
        </w:rPr>
        <w:t>(</w:t>
      </w:r>
      <w:proofErr w:type="spellStart"/>
      <w:r w:rsidR="006D1504" w:rsidRPr="00EA032A">
        <w:rPr>
          <w:bCs/>
          <w:iCs/>
        </w:rPr>
        <w:t>Neisseria</w:t>
      </w:r>
      <w:proofErr w:type="spellEnd"/>
      <w:r w:rsidR="006D1504" w:rsidRPr="00EA032A">
        <w:rPr>
          <w:bCs/>
          <w:iCs/>
        </w:rPr>
        <w:t xml:space="preserve"> </w:t>
      </w:r>
      <w:proofErr w:type="spellStart"/>
      <w:r w:rsidR="006D1504" w:rsidRPr="00EA032A">
        <w:rPr>
          <w:bCs/>
          <w:iCs/>
        </w:rPr>
        <w:t>gonorrhoeae</w:t>
      </w:r>
      <w:proofErr w:type="spellEnd"/>
      <w:r w:rsidR="006D1504" w:rsidRPr="00EA032A">
        <w:rPr>
          <w:bCs/>
          <w:iCs/>
        </w:rPr>
        <w:t xml:space="preserve">, </w:t>
      </w:r>
      <w:proofErr w:type="spellStart"/>
      <w:r w:rsidR="006D1504" w:rsidRPr="00EA032A">
        <w:rPr>
          <w:bCs/>
          <w:iCs/>
        </w:rPr>
        <w:t>Trichomonas</w:t>
      </w:r>
      <w:proofErr w:type="spellEnd"/>
      <w:r w:rsidR="006D1504" w:rsidRPr="00EA032A">
        <w:rPr>
          <w:bCs/>
          <w:iCs/>
        </w:rPr>
        <w:t xml:space="preserve"> </w:t>
      </w:r>
      <w:proofErr w:type="spellStart"/>
      <w:r w:rsidR="006D1504" w:rsidRPr="00EA032A">
        <w:rPr>
          <w:bCs/>
          <w:iCs/>
        </w:rPr>
        <w:t>vaginalis</w:t>
      </w:r>
      <w:proofErr w:type="spellEnd"/>
      <w:r w:rsidR="006D1504" w:rsidRPr="00EA032A">
        <w:rPr>
          <w:bCs/>
          <w:iCs/>
        </w:rPr>
        <w:t xml:space="preserve">, </w:t>
      </w:r>
      <w:proofErr w:type="spellStart"/>
      <w:r w:rsidR="006D1504" w:rsidRPr="00EA032A">
        <w:rPr>
          <w:bCs/>
          <w:iCs/>
        </w:rPr>
        <w:t>Chlamydia</w:t>
      </w:r>
      <w:proofErr w:type="spellEnd"/>
      <w:r w:rsidR="006D1504" w:rsidRPr="00EA032A">
        <w:rPr>
          <w:bCs/>
          <w:iCs/>
        </w:rPr>
        <w:t xml:space="preserve"> </w:t>
      </w:r>
      <w:proofErr w:type="spellStart"/>
      <w:r w:rsidR="006D1504" w:rsidRPr="00EA032A">
        <w:rPr>
          <w:bCs/>
          <w:iCs/>
        </w:rPr>
        <w:t>trachomatis</w:t>
      </w:r>
      <w:proofErr w:type="spellEnd"/>
      <w:r w:rsidR="006D1504" w:rsidRPr="00EA032A">
        <w:rPr>
          <w:bCs/>
          <w:iCs/>
        </w:rPr>
        <w:t xml:space="preserve">, </w:t>
      </w:r>
      <w:proofErr w:type="spellStart"/>
      <w:r w:rsidR="006D1504" w:rsidRPr="00EA032A">
        <w:rPr>
          <w:bCs/>
          <w:iCs/>
        </w:rPr>
        <w:t>Mycoplasma</w:t>
      </w:r>
      <w:proofErr w:type="spellEnd"/>
      <w:r w:rsidR="006D1504" w:rsidRPr="00EA032A">
        <w:rPr>
          <w:bCs/>
          <w:iCs/>
        </w:rPr>
        <w:t xml:space="preserve"> </w:t>
      </w:r>
      <w:proofErr w:type="spellStart"/>
      <w:r w:rsidR="006D1504" w:rsidRPr="00EA032A">
        <w:rPr>
          <w:bCs/>
          <w:iCs/>
        </w:rPr>
        <w:t>genitalium</w:t>
      </w:r>
      <w:proofErr w:type="spellEnd"/>
      <w:r w:rsidR="006D1504" w:rsidRPr="00EA032A">
        <w:rPr>
          <w:bCs/>
          <w:iCs/>
        </w:rPr>
        <w:t>)</w:t>
      </w:r>
      <w:r w:rsidRPr="00EA032A">
        <w:rPr>
          <w:bCs/>
          <w:iCs/>
        </w:rPr>
        <w:t>;</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1B9F35CE"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w:t>
      </w:r>
      <w:r w:rsidR="00093204">
        <w:t>вичную медико-санитарную помощь, а также в ОГАУЗ «ТОКБ», ОГАУЗ «ТООД», ОГАУЗ «Родильный дом № 4», ОГАУЗ «Родильный дом им.Н.А.Семашко».</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 xml:space="preserve">Не подлежит оплате по диспансерному наблюдению по профилю «онкология» контингент </w:t>
      </w:r>
      <w:r w:rsidRPr="00AC2C25">
        <w:lastRenderedPageBreak/>
        <w:t xml:space="preserve">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w:t>
      </w:r>
      <w:proofErr w:type="spellStart"/>
      <w:r w:rsidRPr="00AC2C25">
        <w:t>обследующихся</w:t>
      </w:r>
      <w:proofErr w:type="spellEnd"/>
      <w:r w:rsidRPr="00AC2C25">
        <w:t xml:space="preserve">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505914B8" w14:textId="77777777" w:rsidR="00934DE8" w:rsidRDefault="00934DE8" w:rsidP="008234FC">
      <w:pPr>
        <w:widowControl w:val="0"/>
        <w:autoSpaceDE w:val="0"/>
        <w:autoSpaceDN w:val="0"/>
        <w:adjustRightInd w:val="0"/>
        <w:spacing w:line="276" w:lineRule="auto"/>
        <w:ind w:firstLine="709"/>
        <w:jc w:val="both"/>
      </w:pPr>
    </w:p>
    <w:p w14:paraId="047CC092" w14:textId="3B2F586E" w:rsidR="00934DE8" w:rsidRPr="00934DE8" w:rsidRDefault="00934DE8" w:rsidP="008234FC">
      <w:pPr>
        <w:widowControl w:val="0"/>
        <w:autoSpaceDE w:val="0"/>
        <w:autoSpaceDN w:val="0"/>
        <w:adjustRightInd w:val="0"/>
        <w:spacing w:line="276" w:lineRule="auto"/>
        <w:ind w:firstLine="709"/>
        <w:jc w:val="both"/>
        <w:rPr>
          <w:i/>
          <w:color w:val="0000FF"/>
        </w:rPr>
      </w:pPr>
      <w:r w:rsidRPr="00C804B1">
        <w:rPr>
          <w:b/>
        </w:rPr>
        <w:t>Условная единица трудоемкости</w:t>
      </w:r>
      <w:r w:rsidR="00003A20" w:rsidRPr="00C804B1">
        <w:rPr>
          <w:b/>
        </w:rPr>
        <w:t xml:space="preserve"> (УЕТ)</w:t>
      </w:r>
      <w:r w:rsidR="00CB12D2" w:rsidRPr="00C804B1">
        <w:t xml:space="preserve"> </w:t>
      </w:r>
      <w:r w:rsidRPr="00C804B1">
        <w:t>– норматив времени, затрачиваемы</w:t>
      </w:r>
      <w:r w:rsidR="006D5541" w:rsidRPr="00C804B1">
        <w:t>й</w:t>
      </w:r>
      <w:r w:rsidRPr="00C804B1">
        <w:t xml:space="preserve"> при оказании стоматологической медицинской помощи на выполнение объема работы</w:t>
      </w:r>
      <w:r w:rsidRPr="00934DE8">
        <w:rPr>
          <w:i/>
          <w:color w:val="0000FF"/>
        </w:rPr>
        <w:t xml:space="preserve">. </w:t>
      </w:r>
    </w:p>
    <w:p w14:paraId="1428AEB5" w14:textId="77777777" w:rsidR="00934DE8" w:rsidRPr="00934DE8" w:rsidRDefault="00934DE8" w:rsidP="008234FC">
      <w:pPr>
        <w:widowControl w:val="0"/>
        <w:autoSpaceDE w:val="0"/>
        <w:autoSpaceDN w:val="0"/>
        <w:adjustRightInd w:val="0"/>
        <w:spacing w:line="276" w:lineRule="auto"/>
        <w:ind w:firstLine="709"/>
        <w:jc w:val="both"/>
        <w:rPr>
          <w:i/>
          <w:color w:val="002060"/>
        </w:rPr>
      </w:pPr>
    </w:p>
    <w:p w14:paraId="3F084D1F" w14:textId="4715E3E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CB1E34">
        <w:rPr>
          <w:b w:val="0"/>
        </w:rPr>
        <w:t>5</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1B498C4A"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ВМП </w:t>
      </w:r>
      <w:proofErr w:type="gramStart"/>
      <w:r w:rsidR="00934DE8" w:rsidRPr="00934DE8">
        <w:t xml:space="preserve">– </w:t>
      </w:r>
      <w:r w:rsidRPr="005F1E53">
        <w:t xml:space="preserve"> высокотехнологичная</w:t>
      </w:r>
      <w:proofErr w:type="gramEnd"/>
      <w:r w:rsidRPr="005F1E53">
        <w:t xml:space="preserve"> медицинская помощь;</w:t>
      </w:r>
    </w:p>
    <w:p w14:paraId="49660F46" w14:textId="41511FC8" w:rsidR="008F36A1" w:rsidRDefault="008F36A1" w:rsidP="005335EF">
      <w:pPr>
        <w:widowControl w:val="0"/>
        <w:autoSpaceDE w:val="0"/>
        <w:autoSpaceDN w:val="0"/>
        <w:adjustRightInd w:val="0"/>
        <w:spacing w:line="276" w:lineRule="auto"/>
        <w:ind w:firstLine="720"/>
        <w:jc w:val="both"/>
      </w:pPr>
      <w:r w:rsidRPr="005F1E53">
        <w:rPr>
          <w:b/>
        </w:rPr>
        <w:t xml:space="preserve">КСГ </w:t>
      </w:r>
      <w:r w:rsidR="00934DE8" w:rsidRPr="00934DE8">
        <w:t xml:space="preserve">– </w:t>
      </w:r>
      <w:r w:rsidRPr="005F1E53">
        <w:t>клинико-статистическая группа;</w:t>
      </w:r>
    </w:p>
    <w:p w14:paraId="0C24E53F" w14:textId="342D8051" w:rsidR="00934DE8" w:rsidRPr="00D2716D" w:rsidRDefault="00934DE8" w:rsidP="00934DE8">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Pr="00934DE8">
        <w:t xml:space="preserve">– </w:t>
      </w:r>
      <w:r w:rsidRPr="00D2716D">
        <w:rPr>
          <w:rStyle w:val="af8"/>
          <w:sz w:val="24"/>
          <w:szCs w:val="24"/>
        </w:rPr>
        <w:t>скорая медицинская помощь;</w:t>
      </w:r>
    </w:p>
    <w:p w14:paraId="7B21E165" w14:textId="1CBFAA93" w:rsidR="00934DE8" w:rsidRPr="005F1E53" w:rsidRDefault="00934DE8" w:rsidP="005335EF">
      <w:pPr>
        <w:widowControl w:val="0"/>
        <w:autoSpaceDE w:val="0"/>
        <w:autoSpaceDN w:val="0"/>
        <w:adjustRightInd w:val="0"/>
        <w:spacing w:line="276" w:lineRule="auto"/>
        <w:ind w:firstLine="720"/>
        <w:jc w:val="both"/>
        <w:rPr>
          <w:b/>
        </w:rPr>
      </w:pPr>
      <w:r>
        <w:rPr>
          <w:b/>
        </w:rPr>
        <w:t xml:space="preserve">УЕТ </w:t>
      </w:r>
      <w:r w:rsidRPr="00934DE8">
        <w:t>– условная единица трудоемкости;</w:t>
      </w:r>
    </w:p>
    <w:p w14:paraId="019ED017" w14:textId="687BA46C"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w:t>
      </w:r>
      <w:r w:rsidR="00BF04F0" w:rsidRPr="00443E5B">
        <w:rPr>
          <w:rFonts w:cs="Calibri"/>
        </w:rPr>
        <w:t xml:space="preserve">31-2/115 </w:t>
      </w:r>
      <w:r w:rsidR="00BF04F0" w:rsidRPr="00443E5B">
        <w:rPr>
          <w:rFonts w:cs="Calibri"/>
          <w:color w:val="002060"/>
        </w:rPr>
        <w:t>от</w:t>
      </w:r>
      <w:r w:rsidR="00BF04F0">
        <w:rPr>
          <w:rFonts w:cs="Calibri"/>
          <w:i/>
          <w:color w:val="002060"/>
        </w:rPr>
        <w:t xml:space="preserve"> </w:t>
      </w:r>
      <w:r w:rsidR="00BF04F0" w:rsidRPr="00443E5B">
        <w:rPr>
          <w:rFonts w:cs="Calibri"/>
        </w:rPr>
        <w:t>28.01.2025</w:t>
      </w:r>
      <w:r w:rsidR="00B77ABC" w:rsidRPr="00443E5B">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BF04F0" w:rsidRPr="00443E5B">
        <w:rPr>
          <w:bCs/>
        </w:rPr>
        <w:t>00-10-26-2-06/965</w:t>
      </w:r>
      <w:r w:rsidR="00CB1E34" w:rsidRPr="00443E5B">
        <w:rPr>
          <w:bCs/>
        </w:rPr>
        <w:t xml:space="preserve"> </w:t>
      </w:r>
      <w:r w:rsidR="00CB1E34">
        <w:rPr>
          <w:bCs/>
        </w:rPr>
        <w:t xml:space="preserve">от </w:t>
      </w:r>
      <w:r w:rsidR="00BF04F0" w:rsidRPr="00443E5B">
        <w:rPr>
          <w:bCs/>
          <w:i/>
        </w:rPr>
        <w:t>28.01</w:t>
      </w:r>
      <w:r w:rsidR="00E357BE" w:rsidRPr="00443E5B">
        <w:rPr>
          <w:bCs/>
          <w:i/>
        </w:rPr>
        <w:t>.202</w:t>
      </w:r>
      <w:r w:rsidR="00CB1E34" w:rsidRPr="00443E5B">
        <w:rPr>
          <w:bCs/>
          <w:i/>
        </w:rPr>
        <w:t>5</w:t>
      </w:r>
      <w:r w:rsidR="00934DE8">
        <w:rPr>
          <w:bCs/>
          <w:i/>
        </w:rPr>
        <w:t>;</w:t>
      </w:r>
    </w:p>
    <w:p w14:paraId="1F61C44F" w14:textId="3C47E62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CB1E34">
        <w:rPr>
          <w:rStyle w:val="af8"/>
          <w:sz w:val="24"/>
          <w:szCs w:val="24"/>
        </w:rPr>
        <w:t>5</w:t>
      </w:r>
      <w:r w:rsidR="009D0E6C" w:rsidRPr="00D2716D">
        <w:rPr>
          <w:rStyle w:val="af8"/>
          <w:sz w:val="24"/>
          <w:szCs w:val="24"/>
        </w:rPr>
        <w:t xml:space="preserve"> год </w:t>
      </w:r>
      <w:r w:rsidR="00CB1E34">
        <w:rPr>
          <w:rStyle w:val="af8"/>
          <w:sz w:val="24"/>
          <w:szCs w:val="24"/>
        </w:rPr>
        <w:t>и на плановый период 2026</w:t>
      </w:r>
      <w:r w:rsidR="00B77ABC" w:rsidRPr="00D2716D">
        <w:rPr>
          <w:rStyle w:val="af8"/>
          <w:sz w:val="24"/>
          <w:szCs w:val="24"/>
        </w:rPr>
        <w:t xml:space="preserve"> и 202</w:t>
      </w:r>
      <w:r w:rsidR="00CB1E34">
        <w:rPr>
          <w:rStyle w:val="af8"/>
          <w:sz w:val="24"/>
          <w:szCs w:val="24"/>
        </w:rPr>
        <w:t>7</w:t>
      </w:r>
      <w:r w:rsidR="009D0E6C" w:rsidRPr="00D2716D">
        <w:rPr>
          <w:rStyle w:val="af8"/>
          <w:sz w:val="24"/>
          <w:szCs w:val="24"/>
        </w:rPr>
        <w:t xml:space="preserve"> годов, утвержденная Поста</w:t>
      </w:r>
      <w:r w:rsidR="00CB1E34">
        <w:rPr>
          <w:rStyle w:val="af8"/>
          <w:sz w:val="24"/>
          <w:szCs w:val="24"/>
        </w:rPr>
        <w:t>новлением Правительства РФ от 27</w:t>
      </w:r>
      <w:r w:rsidR="009D0E6C" w:rsidRPr="00D2716D">
        <w:rPr>
          <w:rStyle w:val="af8"/>
          <w:sz w:val="24"/>
          <w:szCs w:val="24"/>
        </w:rPr>
        <w:t>.12.202</w:t>
      </w:r>
      <w:r w:rsidR="00CB1E34">
        <w:rPr>
          <w:rStyle w:val="af8"/>
          <w:sz w:val="24"/>
          <w:szCs w:val="24"/>
        </w:rPr>
        <w:t>4</w:t>
      </w:r>
      <w:r w:rsidR="009D0E6C" w:rsidRPr="00D2716D">
        <w:rPr>
          <w:rStyle w:val="af8"/>
          <w:sz w:val="24"/>
          <w:szCs w:val="24"/>
        </w:rPr>
        <w:t xml:space="preserve"> № </w:t>
      </w:r>
      <w:r w:rsidR="00CB1E34">
        <w:rPr>
          <w:rStyle w:val="af8"/>
          <w:sz w:val="24"/>
          <w:szCs w:val="24"/>
        </w:rPr>
        <w:t>1940</w:t>
      </w:r>
      <w:r w:rsidR="00C31A75" w:rsidRPr="00D2716D">
        <w:rPr>
          <w:rStyle w:val="af8"/>
          <w:sz w:val="24"/>
          <w:szCs w:val="24"/>
        </w:rPr>
        <w:t>;</w:t>
      </w:r>
    </w:p>
    <w:p w14:paraId="55422B4D" w14:textId="6838900A" w:rsidR="00C31A75" w:rsidRDefault="00C34047" w:rsidP="005335EF">
      <w:pPr>
        <w:widowControl w:val="0"/>
        <w:autoSpaceDE w:val="0"/>
        <w:autoSpaceDN w:val="0"/>
        <w:adjustRightInd w:val="0"/>
        <w:spacing w:line="276" w:lineRule="auto"/>
        <w:ind w:firstLine="720"/>
        <w:jc w:val="both"/>
      </w:pPr>
      <w:r w:rsidRPr="008234FC">
        <w:rPr>
          <w:b/>
        </w:rPr>
        <w:t>«</w:t>
      </w:r>
      <w:proofErr w:type="spellStart"/>
      <w:r w:rsidR="00A844DD" w:rsidRPr="008234FC">
        <w:rPr>
          <w:b/>
        </w:rPr>
        <w:t>Группировщики</w:t>
      </w:r>
      <w:proofErr w:type="spellEnd"/>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w:t>
      </w:r>
      <w:r w:rsidR="00CB1E34">
        <w:t>5</w:t>
      </w:r>
      <w:r w:rsidR="00C31A75" w:rsidRPr="008234FC">
        <w:t>».</w:t>
      </w:r>
    </w:p>
    <w:p w14:paraId="22BFE38C" w14:textId="77777777" w:rsidR="00BD2D6E" w:rsidRDefault="00BD2D6E" w:rsidP="005335EF">
      <w:pPr>
        <w:widowControl w:val="0"/>
        <w:autoSpaceDE w:val="0"/>
        <w:autoSpaceDN w:val="0"/>
        <w:adjustRightInd w:val="0"/>
        <w:spacing w:line="276" w:lineRule="auto"/>
        <w:ind w:firstLine="720"/>
        <w:jc w:val="both"/>
      </w:pPr>
    </w:p>
    <w:p w14:paraId="36892B68" w14:textId="77777777" w:rsidR="00BD2D6E" w:rsidRDefault="00BD2D6E" w:rsidP="005335EF">
      <w:pPr>
        <w:widowControl w:val="0"/>
        <w:autoSpaceDE w:val="0"/>
        <w:autoSpaceDN w:val="0"/>
        <w:adjustRightInd w:val="0"/>
        <w:spacing w:line="276" w:lineRule="auto"/>
        <w:ind w:firstLine="720"/>
        <w:jc w:val="both"/>
      </w:pPr>
    </w:p>
    <w:p w14:paraId="4752FB70" w14:textId="77777777" w:rsidR="00BD2D6E" w:rsidRDefault="00BD2D6E" w:rsidP="005335EF">
      <w:pPr>
        <w:widowControl w:val="0"/>
        <w:autoSpaceDE w:val="0"/>
        <w:autoSpaceDN w:val="0"/>
        <w:adjustRightInd w:val="0"/>
        <w:spacing w:line="276" w:lineRule="auto"/>
        <w:ind w:firstLine="720"/>
        <w:jc w:val="both"/>
      </w:pPr>
    </w:p>
    <w:p w14:paraId="06562751" w14:textId="77777777" w:rsidR="00AA4732" w:rsidRDefault="00AA4732" w:rsidP="005335EF">
      <w:pPr>
        <w:widowControl w:val="0"/>
        <w:autoSpaceDE w:val="0"/>
        <w:autoSpaceDN w:val="0"/>
        <w:adjustRightInd w:val="0"/>
        <w:spacing w:line="276" w:lineRule="auto"/>
        <w:ind w:firstLine="720"/>
        <w:jc w:val="both"/>
      </w:pPr>
    </w:p>
    <w:p w14:paraId="5584DC8A" w14:textId="77777777" w:rsidR="00BD2D6E" w:rsidRDefault="00BD2D6E" w:rsidP="005335EF">
      <w:pPr>
        <w:widowControl w:val="0"/>
        <w:autoSpaceDE w:val="0"/>
        <w:autoSpaceDN w:val="0"/>
        <w:adjustRightInd w:val="0"/>
        <w:spacing w:line="276" w:lineRule="auto"/>
        <w:ind w:firstLine="720"/>
        <w:jc w:val="both"/>
      </w:pP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lastRenderedPageBreak/>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 xml:space="preserve">по </w:t>
      </w:r>
      <w:proofErr w:type="spellStart"/>
      <w:r w:rsidR="00DC5BC3" w:rsidRPr="00DE2D37">
        <w:rPr>
          <w:u w:val="single"/>
        </w:rPr>
        <w:t>подушевому</w:t>
      </w:r>
      <w:proofErr w:type="spellEnd"/>
      <w:r w:rsidR="00DC5BC3" w:rsidRPr="00DE2D37">
        <w:rPr>
          <w:u w:val="single"/>
        </w:rPr>
        <w:t xml:space="preserve">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proofErr w:type="spellStart"/>
      <w:r w:rsidR="00CB2036" w:rsidRPr="00DE2D37">
        <w:t>подушевого</w:t>
      </w:r>
      <w:proofErr w:type="spellEnd"/>
      <w:r w:rsidR="00CB2036" w:rsidRPr="00DE2D37">
        <w:t xml:space="preserve">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1DC4A610" w14:textId="2D672045" w:rsidR="00E73EC2" w:rsidRPr="00BC35B7" w:rsidRDefault="00235686" w:rsidP="00DA6011">
      <w:pPr>
        <w:widowControl w:val="0"/>
        <w:autoSpaceDE w:val="0"/>
        <w:autoSpaceDN w:val="0"/>
        <w:adjustRightInd w:val="0"/>
        <w:spacing w:line="276" w:lineRule="auto"/>
        <w:ind w:firstLine="720"/>
        <w:jc w:val="both"/>
      </w:pPr>
      <w:r w:rsidRPr="00BC35B7">
        <w:t>Финансовое обеспечение медицинской помощи с применением телемедицинских технологий в медицинских организациях, имеющих прикрепленное население</w:t>
      </w:r>
      <w:r w:rsidR="00E73EC2" w:rsidRPr="00BC35B7">
        <w:t xml:space="preserve"> осуществляется:</w:t>
      </w:r>
    </w:p>
    <w:p w14:paraId="497EA1EB" w14:textId="47224AD4" w:rsidR="00E73EC2" w:rsidRPr="00BC35B7" w:rsidRDefault="00235686" w:rsidP="00DA6011">
      <w:pPr>
        <w:widowControl w:val="0"/>
        <w:autoSpaceDE w:val="0"/>
        <w:autoSpaceDN w:val="0"/>
        <w:adjustRightInd w:val="0"/>
        <w:spacing w:line="276" w:lineRule="auto"/>
        <w:ind w:firstLine="720"/>
        <w:jc w:val="both"/>
      </w:pPr>
      <w:r w:rsidRPr="00BC35B7">
        <w:t xml:space="preserve"> </w:t>
      </w:r>
      <w:r w:rsidR="00E73EC2" w:rsidRPr="00BC35B7">
        <w:t xml:space="preserve">- </w:t>
      </w:r>
      <w:r w:rsidRPr="00BC35B7">
        <w:t xml:space="preserve">при оказании медицинской помощи застрахованному лицу, прикрепленному к указанной медицинской организации – в рамках </w:t>
      </w:r>
      <w:proofErr w:type="spellStart"/>
      <w:r w:rsidRPr="00BC35B7">
        <w:t>подушевого</w:t>
      </w:r>
      <w:proofErr w:type="spellEnd"/>
      <w:r w:rsidRPr="00BC35B7">
        <w:t xml:space="preserve"> норматива финансирования;</w:t>
      </w:r>
    </w:p>
    <w:p w14:paraId="0EE4D5FE" w14:textId="071999D8" w:rsidR="00235686" w:rsidRPr="00BC35B7" w:rsidRDefault="00235686" w:rsidP="00DA6011">
      <w:pPr>
        <w:widowControl w:val="0"/>
        <w:autoSpaceDE w:val="0"/>
        <w:autoSpaceDN w:val="0"/>
        <w:adjustRightInd w:val="0"/>
        <w:spacing w:line="276" w:lineRule="auto"/>
        <w:ind w:firstLine="720"/>
        <w:jc w:val="both"/>
      </w:pPr>
      <w:r w:rsidRPr="00BC35B7">
        <w:t xml:space="preserve"> - при оказании медицинской помощи застрахованному лицу, прикрепленному к иной медицинской организации – в рамках </w:t>
      </w:r>
      <w:proofErr w:type="spellStart"/>
      <w:r w:rsidRPr="00BC35B7">
        <w:t>межучрежденческих</w:t>
      </w:r>
      <w:proofErr w:type="spellEnd"/>
      <w:r w:rsidRPr="00BC35B7">
        <w:t xml:space="preserve"> расчетов из средств, получаемых по </w:t>
      </w:r>
      <w:proofErr w:type="spellStart"/>
      <w:r w:rsidRPr="00BC35B7">
        <w:t>подушевому</w:t>
      </w:r>
      <w:proofErr w:type="spellEnd"/>
      <w:r w:rsidRPr="00BC35B7">
        <w:t xml:space="preserve"> нормативу финансирования медицинской организацией, к которой прикреплено указанное застрахованное лицо</w:t>
      </w:r>
      <w:r w:rsidR="00E73EC2" w:rsidRPr="00BC35B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w:t>
      </w:r>
      <w:proofErr w:type="spellStart"/>
      <w:r w:rsidR="00CB2036" w:rsidRPr="00DE2D37">
        <w:t>подушевого</w:t>
      </w:r>
      <w:proofErr w:type="spellEnd"/>
      <w:r w:rsidR="00CB2036" w:rsidRPr="00DE2D37">
        <w:t xml:space="preserve">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w:t>
      </w:r>
      <w:proofErr w:type="spellStart"/>
      <w:r w:rsidR="00C62058" w:rsidRPr="00DE2D37">
        <w:t>межучрежденческих</w:t>
      </w:r>
      <w:proofErr w:type="spellEnd"/>
      <w:r w:rsidR="00C62058" w:rsidRPr="00DE2D37">
        <w:t xml:space="preserve">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proofErr w:type="spellStart"/>
      <w:r w:rsidR="002A38DD" w:rsidRPr="00883344">
        <w:rPr>
          <w:sz w:val="26"/>
          <w:szCs w:val="26"/>
        </w:rPr>
        <w:t>ДП</w:t>
      </w:r>
      <w:r w:rsidR="002A38DD" w:rsidRPr="00883344">
        <w:rPr>
          <w:sz w:val="26"/>
          <w:szCs w:val="26"/>
          <w:vertAlign w:val="subscript"/>
        </w:rPr>
        <w:t>н</w:t>
      </w:r>
      <w:proofErr w:type="spellEnd"/>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proofErr w:type="spellStart"/>
      <w:r w:rsidR="00507C02" w:rsidRPr="00883344">
        <w:rPr>
          <w:sz w:val="26"/>
          <w:szCs w:val="26"/>
        </w:rPr>
        <w:t>ОСрд</w:t>
      </w:r>
      <w:proofErr w:type="spellEnd"/>
      <w:r w:rsidR="0092082D" w:rsidRPr="00883344">
        <w:rPr>
          <w:sz w:val="26"/>
          <w:szCs w:val="26"/>
        </w:rPr>
        <w:t xml:space="preserve"> </w:t>
      </w:r>
      <w:r w:rsidRPr="00883344">
        <w:rPr>
          <w:sz w:val="26"/>
          <w:szCs w:val="26"/>
        </w:rPr>
        <w:t xml:space="preserve">- </w:t>
      </w:r>
      <w:r w:rsidRPr="00883344">
        <w:rPr>
          <w:sz w:val="26"/>
          <w:szCs w:val="26"/>
          <w:lang w:val="en-US"/>
        </w:rPr>
        <w:t>S</w:t>
      </w:r>
      <w:proofErr w:type="spellStart"/>
      <w:r w:rsidRPr="00883344">
        <w:rPr>
          <w:sz w:val="26"/>
          <w:szCs w:val="26"/>
        </w:rPr>
        <w:t>кду</w:t>
      </w:r>
      <w:proofErr w:type="spellEnd"/>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proofErr w:type="spellStart"/>
      <w:r w:rsidRPr="008234FC">
        <w:t>ДП</w:t>
      </w:r>
      <w:r w:rsidRPr="008234FC">
        <w:rPr>
          <w:vertAlign w:val="subscript"/>
        </w:rPr>
        <w:t>н</w:t>
      </w:r>
      <w:proofErr w:type="spellEnd"/>
      <w:r w:rsidR="00AE416B" w:rsidRPr="008234FC">
        <w:t>–</w:t>
      </w:r>
      <w:r w:rsidR="00AE416B" w:rsidRPr="005F1E53">
        <w:t xml:space="preserve"> утвержденный Тарифным соглашением дифференцированный </w:t>
      </w:r>
      <w:proofErr w:type="spellStart"/>
      <w:r w:rsidR="00AE416B" w:rsidRPr="005F1E53">
        <w:t>подушевой</w:t>
      </w:r>
      <w:proofErr w:type="spellEnd"/>
      <w:r w:rsidR="00AE416B" w:rsidRPr="005F1E53">
        <w:t xml:space="preserve">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1BC224E7" w:rsidR="002E60D3" w:rsidRPr="0091727B" w:rsidRDefault="002E60D3" w:rsidP="002E60D3">
      <w:pPr>
        <w:pStyle w:val="ConsPlusTitle"/>
        <w:widowControl/>
        <w:tabs>
          <w:tab w:val="left" w:pos="0"/>
        </w:tabs>
        <w:spacing w:line="276" w:lineRule="auto"/>
        <w:ind w:firstLine="709"/>
        <w:jc w:val="both"/>
      </w:pPr>
      <w:proofErr w:type="spellStart"/>
      <w:r w:rsidRPr="005F1E53">
        <w:rPr>
          <w:b w:val="0"/>
          <w:bCs w:val="0"/>
        </w:rPr>
        <w:t>ОСрд</w:t>
      </w:r>
      <w:proofErr w:type="spellEnd"/>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91727B">
        <w:rPr>
          <w:b w:val="0"/>
          <w:bCs w:val="0"/>
          <w:spacing w:val="1"/>
        </w:rPr>
        <w:t>(Приложение №</w:t>
      </w:r>
      <w:r w:rsidRPr="0091727B">
        <w:rPr>
          <w:b w:val="0"/>
          <w:bCs w:val="0"/>
          <w:spacing w:val="1"/>
          <w:lang w:val="en-US"/>
        </w:rPr>
        <w:t> </w:t>
      </w:r>
      <w:r w:rsidR="00CB1E34" w:rsidRPr="0091727B">
        <w:rPr>
          <w:b w:val="0"/>
          <w:bCs w:val="0"/>
          <w:spacing w:val="1"/>
        </w:rPr>
        <w:t>3</w:t>
      </w:r>
      <w:r w:rsidRPr="0091727B">
        <w:rPr>
          <w:b w:val="0"/>
          <w:bCs w:val="0"/>
          <w:spacing w:val="1"/>
        </w:rPr>
        <w:t xml:space="preserve">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proofErr w:type="spellStart"/>
      <w:r w:rsidRPr="005F1E53">
        <w:t>Sкду</w:t>
      </w:r>
      <w:proofErr w:type="spellEnd"/>
      <w:r w:rsidRPr="005F1E53">
        <w:t xml:space="preserve"> </w:t>
      </w:r>
      <w:r w:rsidRPr="005F1E53">
        <w:rPr>
          <w:sz w:val="26"/>
          <w:szCs w:val="26"/>
        </w:rPr>
        <w:t>–</w:t>
      </w:r>
      <w:r w:rsidRPr="005F1E53">
        <w:t xml:space="preserve"> сумма, принятая к оплате в рамках </w:t>
      </w:r>
      <w:proofErr w:type="spellStart"/>
      <w:r w:rsidRPr="005F1E53">
        <w:t>межучрежденческих</w:t>
      </w:r>
      <w:proofErr w:type="spellEnd"/>
      <w:r w:rsidRPr="005F1E53">
        <w:t xml:space="preserve"> расчетов за медицинские </w:t>
      </w:r>
      <w:r w:rsidRPr="005F1E53">
        <w:lastRenderedPageBreak/>
        <w:t>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03C46EB"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w:t>
      </w:r>
      <w:proofErr w:type="spellStart"/>
      <w:r w:rsidRPr="005F1E53">
        <w:t>межучрежденческих</w:t>
      </w:r>
      <w:proofErr w:type="spellEnd"/>
      <w:r w:rsidRPr="005F1E53">
        <w:t xml:space="preserve"> расчетов медицинских услуг, оказанных МО-исполнителем, осуществляется в порядке, установленном </w:t>
      </w:r>
      <w:r w:rsidR="00482B91" w:rsidRPr="00BC35B7">
        <w:t>Разделом 7</w:t>
      </w:r>
      <w:r w:rsidR="00BC35B7">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8C1121"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8C1121"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w:t>
      </w:r>
      <w:proofErr w:type="spellStart"/>
      <w:r w:rsidR="002A38DD" w:rsidRPr="008234FC">
        <w:t>подушевой</w:t>
      </w:r>
      <w:proofErr w:type="spellEnd"/>
      <w:r w:rsidR="002A38DD" w:rsidRPr="008234FC">
        <w:t xml:space="preserve"> норматив финансирования медицинской организации;</w:t>
      </w:r>
    </w:p>
    <w:p w14:paraId="7B33B301" w14:textId="77777777" w:rsidR="00DD04B8" w:rsidRPr="005F1E53" w:rsidRDefault="008C1121"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 xml:space="preserve">вый </w:t>
      </w:r>
      <w:proofErr w:type="spellStart"/>
      <w:r w:rsidR="00DD04B8" w:rsidRPr="005F1E53">
        <w:t>подушевой</w:t>
      </w:r>
      <w:proofErr w:type="spellEnd"/>
      <w:r w:rsidR="00DD04B8" w:rsidRPr="005F1E53">
        <w:t xml:space="preserve">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8C1121"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в расчете на </w:t>
      </w:r>
      <w:r w:rsidR="001B0043" w:rsidRPr="005F1E53">
        <w:t xml:space="preserve">                               </w:t>
      </w:r>
      <w:r w:rsidR="00DD04B8" w:rsidRPr="005F1E53">
        <w:t xml:space="preserve">1 застрахованное лицо, к среднему объему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на 1 застрахованное лицо (без учета пола и возраста);</w:t>
      </w:r>
    </w:p>
    <w:p w14:paraId="0820AA71" w14:textId="02C55811" w:rsidR="004016F4" w:rsidRPr="00883344" w:rsidRDefault="008C1121"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322E02F0" w:rsidR="00DD04B8" w:rsidRPr="005F1E53" w:rsidRDefault="008C1121"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DD04B8" w:rsidRPr="005F1E53">
        <w:t>;</w:t>
      </w:r>
    </w:p>
    <w:p w14:paraId="203959CA" w14:textId="35BB9B25" w:rsidR="00264F11" w:rsidRPr="005F1E53" w:rsidRDefault="008C1121"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CB1E34">
        <w:t xml:space="preserve"> </w:t>
      </w:r>
      <w:r w:rsidR="00CB1E34" w:rsidRPr="00322DED">
        <w:t>(на территории Томской области не</w:t>
      </w:r>
      <w:r w:rsidR="00CB1E34" w:rsidRPr="00322DED">
        <w:rPr>
          <w:lang w:val="en-US"/>
        </w:rPr>
        <w:t> </w:t>
      </w:r>
      <w:r w:rsidR="00CB1E34" w:rsidRPr="00322DED">
        <w:t>применяется - для всех медицинских организаций принимается равным 1)</w:t>
      </w:r>
      <w:r w:rsidR="008234FC" w:rsidRPr="00322DED">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01DC2734"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Приложением</w:t>
      </w:r>
      <w:r w:rsidR="00CB1E34">
        <w:t xml:space="preserve"> №</w:t>
      </w:r>
      <w:r w:rsidRPr="008234FC">
        <w:t xml:space="preserve"> 3 к Тарифному соглашению. </w:t>
      </w:r>
    </w:p>
    <w:p w14:paraId="28025A20" w14:textId="0099BB3A"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235686" w:rsidRPr="00322DED">
        <w:t>4</w:t>
      </w:r>
      <w:r w:rsidR="008234FC" w:rsidRPr="00235686">
        <w:rPr>
          <w:color w:val="0070C0"/>
        </w:rPr>
        <w:t xml:space="preserve"> </w:t>
      </w:r>
      <w:proofErr w:type="gramStart"/>
      <w:r w:rsidR="00AE416B" w:rsidRPr="005F1E53">
        <w:t>В</w:t>
      </w:r>
      <w:proofErr w:type="gramEnd"/>
      <w:r w:rsidR="008234FC">
        <w:t xml:space="preserve"> </w:t>
      </w:r>
      <w:r w:rsidR="00AE416B" w:rsidRPr="005F1E53">
        <w:t xml:space="preserve">случае превышения сумм, принятых к оплате в рамках </w:t>
      </w:r>
      <w:proofErr w:type="spellStart"/>
      <w:r w:rsidR="00AE416B" w:rsidRPr="005F1E53">
        <w:t>межучрежденческих</w:t>
      </w:r>
      <w:proofErr w:type="spellEnd"/>
      <w:r w:rsidR="00AE416B" w:rsidRPr="005F1E53">
        <w:t xml:space="preserve"> расчетов</w:t>
      </w:r>
      <w:r w:rsidR="00AE416B" w:rsidRPr="005F1E53">
        <w:rPr>
          <w:b/>
        </w:rPr>
        <w:t xml:space="preserve"> </w:t>
      </w:r>
      <w:r w:rsidR="00AE416B" w:rsidRPr="005F1E53">
        <w:lastRenderedPageBreak/>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6BEC302B"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w:t>
      </w:r>
      <w:r w:rsidR="008926B3" w:rsidRPr="00322DED">
        <w:t>кабинетом</w:t>
      </w:r>
      <w:r w:rsidR="00BF04F0" w:rsidRPr="00322DED">
        <w:t xml:space="preserve"> и офтальмологическим </w:t>
      </w:r>
      <w:proofErr w:type="spellStart"/>
      <w:r w:rsidR="007830F4" w:rsidRPr="00322DED">
        <w:t>референсным</w:t>
      </w:r>
      <w:proofErr w:type="spellEnd"/>
      <w:r w:rsidR="007830F4" w:rsidRPr="00322DED">
        <w:t xml:space="preserve"> </w:t>
      </w:r>
      <w:r w:rsidR="00BF04F0" w:rsidRPr="00322DED">
        <w:t xml:space="preserve">центром </w:t>
      </w:r>
      <w:r w:rsidR="008926B3" w:rsidRPr="00322DED">
        <w:t>ОГАУЗ «Томская областна</w:t>
      </w:r>
      <w:r w:rsidR="0057396C" w:rsidRPr="00322DED">
        <w:t xml:space="preserve">я клиническая больница», медицинским кабинетом </w:t>
      </w:r>
      <w:proofErr w:type="spellStart"/>
      <w:r w:rsidR="0057396C" w:rsidRPr="00322DED">
        <w:t>муковисцидоза</w:t>
      </w:r>
      <w:proofErr w:type="spellEnd"/>
      <w:r w:rsidR="0057396C" w:rsidRPr="00322DED">
        <w:t xml:space="preserve"> и интерстициальных заболеваний легких ОГБУЗ «Медико-санитарная часть № 2»,</w:t>
      </w:r>
      <w:r w:rsidR="0057396C" w:rsidRPr="00322DED">
        <w:rPr>
          <w:i/>
        </w:rPr>
        <w:t xml:space="preserve"> </w:t>
      </w:r>
      <w:r w:rsidR="0013721B">
        <w:t>ц</w:t>
      </w:r>
      <w:r w:rsidR="00AD2DC5" w:rsidRPr="00BD2D6E">
        <w:t xml:space="preserve">ентром экстрапирамидных расстройств ОГАУЗ «Больница № 2»,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w:t>
      </w:r>
      <w:proofErr w:type="spellStart"/>
      <w:r w:rsidR="0058033C" w:rsidRPr="005F1E53">
        <w:t>СибГМУ</w:t>
      </w:r>
      <w:proofErr w:type="spellEnd"/>
      <w:r w:rsidR="0058033C" w:rsidRPr="005F1E53">
        <w:t xml:space="preserve">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D7148C">
        <w:t xml:space="preserve"> </w:t>
      </w:r>
      <w:r w:rsidR="00D7148C" w:rsidRPr="00C73861">
        <w:t xml:space="preserve">им. </w:t>
      </w:r>
      <w:proofErr w:type="spellStart"/>
      <w:r w:rsidR="00D7148C" w:rsidRPr="00C73861">
        <w:t>И.Д.Евтушенко</w:t>
      </w:r>
      <w:proofErr w:type="spellEnd"/>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CB12D2">
        <w:t xml:space="preserve">стоматологическими поликлиниками, </w:t>
      </w:r>
      <w:r w:rsidR="008D2ECC" w:rsidRPr="00CB12D2">
        <w:t>поликлинически</w:t>
      </w:r>
      <w:r w:rsidR="00155916" w:rsidRPr="00CB12D2">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 xml:space="preserve">онкологическим кабинетом ФГБОУ ВО </w:t>
      </w:r>
      <w:proofErr w:type="spellStart"/>
      <w:r w:rsidR="00D66659" w:rsidRPr="005F1E53">
        <w:t>СибГМУ</w:t>
      </w:r>
      <w:proofErr w:type="spellEnd"/>
      <w:r w:rsidR="00D66659" w:rsidRPr="005F1E53">
        <w:t xml:space="preserve"> Минздрава,</w:t>
      </w:r>
      <w:r w:rsidR="00192AE5" w:rsidRPr="005F1E53">
        <w:t xml:space="preserve"> </w:t>
      </w:r>
      <w:r w:rsidR="00D16729" w:rsidRPr="005F1E53">
        <w:t xml:space="preserve">проведением врачом – офтальмологом ФГБОУ ВО </w:t>
      </w:r>
      <w:proofErr w:type="spellStart"/>
      <w:r w:rsidR="00D16729" w:rsidRPr="005F1E53">
        <w:t>СибГМУ</w:t>
      </w:r>
      <w:proofErr w:type="spellEnd"/>
      <w:r w:rsidR="00D16729" w:rsidRPr="005F1E53">
        <w:t xml:space="preserve"> Минздрава расшифровки, описания и интерпретация данных цифровых </w:t>
      </w:r>
      <w:proofErr w:type="spellStart"/>
      <w:r w:rsidR="00D16729" w:rsidRPr="005F1E53">
        <w:t>ретинальных</w:t>
      </w:r>
      <w:proofErr w:type="spellEnd"/>
      <w:r w:rsidR="00D16729" w:rsidRPr="005F1E53">
        <w:t xml:space="preserve"> фотографий</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 xml:space="preserve">оплачиваемых по Тарифам, применяемым при </w:t>
      </w:r>
      <w:proofErr w:type="spellStart"/>
      <w:r w:rsidR="009A0E70" w:rsidRPr="005F1E53">
        <w:t>межучрежденческих</w:t>
      </w:r>
      <w:proofErr w:type="spellEnd"/>
      <w:r w:rsidR="009A0E70" w:rsidRPr="005F1E53">
        <w:t xml:space="preserve">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C5F9711" w:rsidR="00945DCC" w:rsidRPr="00A61DB3" w:rsidRDefault="00945DCC" w:rsidP="005335EF">
      <w:pPr>
        <w:widowControl w:val="0"/>
        <w:autoSpaceDE w:val="0"/>
        <w:autoSpaceDN w:val="0"/>
        <w:adjustRightInd w:val="0"/>
        <w:spacing w:line="276" w:lineRule="auto"/>
        <w:ind w:firstLine="720"/>
        <w:jc w:val="both"/>
      </w:pPr>
      <w:r w:rsidRPr="009F2310">
        <w:t xml:space="preserve">Посещения либо обращения </w:t>
      </w:r>
      <w:r w:rsidRPr="007D1BE8">
        <w:t xml:space="preserve">(в случае двух и более посещений </w:t>
      </w:r>
      <w:r w:rsidR="00D572B1" w:rsidRPr="007D1BE8">
        <w:t xml:space="preserve">в течение месяца после первого посещения </w:t>
      </w:r>
      <w:r w:rsidRPr="007D1BE8">
        <w:t>одного врача-специалиста по поводу одного заболевания</w:t>
      </w:r>
      <w:r w:rsidRPr="009F2310">
        <w:t>) к врачам-специалистам ОГАУЗ «Областной перинатальный центр</w:t>
      </w:r>
      <w:r w:rsidR="00D7148C" w:rsidRPr="009F2310">
        <w:t xml:space="preserve"> им. И.Д. Евтушенко</w:t>
      </w:r>
      <w:r w:rsidRPr="009F2310">
        <w:t xml:space="preserve">»,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w:t>
      </w:r>
      <w:proofErr w:type="spellStart"/>
      <w:r w:rsidRPr="009F2310">
        <w:t>СибГМУ</w:t>
      </w:r>
      <w:proofErr w:type="spellEnd"/>
      <w:r w:rsidRPr="009F2310">
        <w:t xml:space="preserve"> Минздрава России, поликлинических подразделений первичных онкологических отделений медицинских организаций,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w:t>
      </w:r>
      <w:r w:rsidR="00394952" w:rsidRPr="009F2310">
        <w:t>в случае двух и более посещений в течение месяца после первого посещения одного врача-специалиста по поводу одного заболевания</w:t>
      </w:r>
      <w:r w:rsidRPr="009F2310">
        <w:t>)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xml:space="preserve">,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w:t>
      </w:r>
      <w:r w:rsidRPr="00A61DB3">
        <w:lastRenderedPageBreak/>
        <w:t>Томско</w:t>
      </w:r>
      <w:r w:rsidR="0079614A" w:rsidRPr="00A61DB3">
        <w:t>й области</w:t>
      </w:r>
      <w:r w:rsidR="00EA3D5A" w:rsidRPr="00A61DB3">
        <w:t>.</w:t>
      </w:r>
    </w:p>
    <w:p w14:paraId="755AE8B4" w14:textId="4C0776C5"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proofErr w:type="spellStart"/>
      <w:r w:rsidR="00212307" w:rsidRPr="00A61DB3">
        <w:t>сцинтиграфии</w:t>
      </w:r>
      <w:proofErr w:type="spellEnd"/>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DD1434" w:rsidRPr="00A61DB3">
        <w:t>рентгенологические исследования с их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w:t>
      </w:r>
      <w:proofErr w:type="spellStart"/>
      <w:r w:rsidR="00212307" w:rsidRPr="00A61DB3">
        <w:t>СибФНКЦ</w:t>
      </w:r>
      <w:proofErr w:type="spellEnd"/>
      <w:r w:rsidR="00212307" w:rsidRPr="00A61DB3">
        <w:t xml:space="preserve"> ФМБА России</w:t>
      </w:r>
      <w:r w:rsidR="00B860BE" w:rsidRPr="00A61DB3">
        <w:t>,</w:t>
      </w:r>
      <w:r w:rsidR="00435CD2" w:rsidRPr="00A61DB3">
        <w:t xml:space="preserve"> </w:t>
      </w:r>
      <w:r w:rsidR="00D66659" w:rsidRPr="00A61DB3">
        <w:t>врачей-онкологов онкол</w:t>
      </w:r>
      <w:r w:rsidR="00D66659" w:rsidRPr="00DE2D37">
        <w:t xml:space="preserve">огического кабинета ФГБОУ ВО </w:t>
      </w:r>
      <w:proofErr w:type="spellStart"/>
      <w:r w:rsidR="00D66659" w:rsidRPr="00DE2D37">
        <w:t>СибГМУ</w:t>
      </w:r>
      <w:proofErr w:type="spellEnd"/>
      <w:r w:rsidR="00D66659" w:rsidRPr="00DE2D37">
        <w:t xml:space="preserve"> Минздрава России</w:t>
      </w:r>
      <w:r w:rsidR="005D4AAA" w:rsidRPr="00DE2D37">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 xml:space="preserve">врачей-гематологов, выданных пациентам с заболеваниями </w:t>
      </w:r>
      <w:proofErr w:type="spellStart"/>
      <w:r w:rsidR="00ED7D12" w:rsidRPr="00DE2D37">
        <w:t>онкогематологического</w:t>
      </w:r>
      <w:proofErr w:type="spellEnd"/>
      <w:r w:rsidR="00ED7D12" w:rsidRPr="00DE2D37">
        <w:t xml:space="preserve">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613036C4"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D7148C">
        <w:t xml:space="preserve"> по профилям</w:t>
      </w:r>
      <w:r w:rsidR="00BE338F" w:rsidRPr="00DE2D37">
        <w:t xml:space="preserve"> медицинской помощи </w:t>
      </w:r>
      <w:r w:rsidR="009029B1" w:rsidRPr="00DE2D37">
        <w:t>«травматология»</w:t>
      </w:r>
      <w:r w:rsidR="00D6538F" w:rsidRPr="00DE2D37">
        <w:t>,</w:t>
      </w:r>
      <w:r w:rsidR="00363367" w:rsidRPr="00DE2D37">
        <w:t xml:space="preserve"> </w:t>
      </w:r>
      <w:r w:rsidR="00D7148C">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w:t>
      </w:r>
      <w:proofErr w:type="spellStart"/>
      <w:r w:rsidR="00640D24" w:rsidRPr="00DE2D37">
        <w:t>коронавирусн</w:t>
      </w:r>
      <w:r w:rsidR="000A2FB7" w:rsidRPr="00DE2D37">
        <w:t>ую</w:t>
      </w:r>
      <w:proofErr w:type="spellEnd"/>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23C07416" w14:textId="77777777" w:rsidR="00CB24BD" w:rsidRDefault="00EB7A1B" w:rsidP="00EB7A1B">
      <w:pPr>
        <w:widowControl w:val="0"/>
        <w:autoSpaceDE w:val="0"/>
        <w:autoSpaceDN w:val="0"/>
        <w:adjustRightInd w:val="0"/>
        <w:spacing w:line="276" w:lineRule="auto"/>
        <w:ind w:firstLine="720"/>
        <w:jc w:val="both"/>
      </w:pPr>
      <w:r w:rsidRPr="00452956">
        <w:t>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Pr="00EB7A1B">
        <w:t xml:space="preserve"> </w:t>
      </w:r>
    </w:p>
    <w:p w14:paraId="465F30B9"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2.2.4. При оплате амбулаторной стоматологической медицинской помощи по посещениям учитываются условные единицы трудоемкости (далее –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CDCFEED"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За одну УЕТ принимается 10 минут. При этом для учета случаев лечения используется следующее правило: один визит пациента является одним посещением. </w:t>
      </w:r>
    </w:p>
    <w:p w14:paraId="552C9C25"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Оплата стоматологической медицинской помощи в амбулаторных условиях по тарифам с учетом УЕТ должна быть основана на соблюдении принципа максимальной санации полости рта и зубов (лечение 2-х, 3-х зубов) за одно посещение. </w:t>
      </w:r>
    </w:p>
    <w:p w14:paraId="3590F812" w14:textId="6E2FCD22" w:rsidR="0061427C" w:rsidRPr="008C1121" w:rsidRDefault="0061427C" w:rsidP="0061427C">
      <w:pPr>
        <w:widowControl w:val="0"/>
        <w:autoSpaceDE w:val="0"/>
        <w:autoSpaceDN w:val="0"/>
        <w:adjustRightInd w:val="0"/>
        <w:spacing w:line="276" w:lineRule="auto"/>
        <w:ind w:firstLine="720"/>
        <w:jc w:val="both"/>
        <w:rPr>
          <w:color w:val="000000" w:themeColor="text1"/>
        </w:rPr>
      </w:pPr>
      <w:r w:rsidRPr="008C1121">
        <w:rPr>
          <w:color w:val="000000" w:themeColor="text1"/>
        </w:rPr>
        <w:lastRenderedPageBreak/>
        <w:t>2.2.5 При оплате стоматологической медицинской помощи, оказываемой под общей анестезией по медицинским показаниям, с учетом заключения врачебной комиссии по соматической патологии по месту прикрепления пациента, учитываются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а также стоимость общей анестезии по медицинским показаниям</w:t>
      </w:r>
      <w:r w:rsidR="00AD0AFB" w:rsidRPr="008C1121">
        <w:rPr>
          <w:color w:val="000000" w:themeColor="text1"/>
        </w:rPr>
        <w:t>,</w:t>
      </w:r>
      <w:r w:rsidRPr="008C1121">
        <w:rPr>
          <w:color w:val="000000" w:themeColor="text1"/>
        </w:rPr>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5DB7C6AB" w14:textId="3ADD7262" w:rsidR="00523689" w:rsidRPr="00A61DB3" w:rsidRDefault="008966E1" w:rsidP="005335EF">
      <w:pPr>
        <w:widowControl w:val="0"/>
        <w:autoSpaceDE w:val="0"/>
        <w:autoSpaceDN w:val="0"/>
        <w:adjustRightInd w:val="0"/>
        <w:spacing w:line="276" w:lineRule="auto"/>
        <w:ind w:firstLine="720"/>
        <w:jc w:val="both"/>
        <w:rPr>
          <w:b/>
        </w:rPr>
      </w:pPr>
      <w:r w:rsidRPr="00AD0AFB">
        <w:t>2</w:t>
      </w:r>
      <w:r w:rsidR="00070E62" w:rsidRPr="00AD0AFB">
        <w:t>.2.</w:t>
      </w:r>
      <w:r w:rsidR="003012F2" w:rsidRPr="00AD0AFB">
        <w:t>6</w:t>
      </w:r>
      <w:r w:rsidR="00241B31" w:rsidRPr="00AD0AFB">
        <w:t>.</w:t>
      </w:r>
      <w:r w:rsidR="00ED37BF" w:rsidRPr="00AD0AFB">
        <w:rPr>
          <w:i/>
        </w:rPr>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08104930" w14:textId="2647FC4C" w:rsidR="00377018" w:rsidRPr="00147976" w:rsidRDefault="008966E1" w:rsidP="00377018">
      <w:pPr>
        <w:widowControl w:val="0"/>
        <w:autoSpaceDE w:val="0"/>
        <w:autoSpaceDN w:val="0"/>
        <w:adjustRightInd w:val="0"/>
        <w:spacing w:line="276" w:lineRule="auto"/>
        <w:ind w:firstLine="720"/>
        <w:jc w:val="both"/>
      </w:pPr>
      <w:r w:rsidRPr="00AD0AFB">
        <w:t>2</w:t>
      </w:r>
      <w:r w:rsidR="00070E62" w:rsidRPr="00AD0AFB">
        <w:t>.2.</w:t>
      </w:r>
      <w:r w:rsidR="003012F2" w:rsidRPr="00AD0AFB">
        <w:t>7.</w:t>
      </w:r>
      <w:r w:rsidR="00571A31">
        <w:t xml:space="preserve"> </w:t>
      </w:r>
      <w:r w:rsidR="00377018" w:rsidRPr="00147976">
        <w:t xml:space="preserve">Оплата комплексных посещений с Центров здоровья производится за фактическое количество комплексных посещения по тарифам, установленным Тарифным соглашением, в пределах объемов и соответствующей им стоимость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D448AAB" w14:textId="36F9F1B7" w:rsidR="00523689" w:rsidRPr="00AD0AFB" w:rsidRDefault="008966E1" w:rsidP="005335EF">
      <w:pPr>
        <w:widowControl w:val="0"/>
        <w:autoSpaceDE w:val="0"/>
        <w:autoSpaceDN w:val="0"/>
        <w:adjustRightInd w:val="0"/>
        <w:spacing w:line="276" w:lineRule="auto"/>
        <w:ind w:firstLine="720"/>
        <w:jc w:val="both"/>
      </w:pPr>
      <w:r w:rsidRPr="00AD0AFB">
        <w:t>2</w:t>
      </w:r>
      <w:r w:rsidR="003012F2" w:rsidRPr="00AD0AFB">
        <w:t>.2.8</w:t>
      </w:r>
      <w:r w:rsidR="00AD0AFB">
        <w:t xml:space="preserve">. </w:t>
      </w:r>
      <w:r w:rsidR="00EF11C2" w:rsidRPr="00A61DB3">
        <w:t>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2C429DF7" w14:textId="696F47CE" w:rsidR="00A513E9" w:rsidRPr="00AD0AFB" w:rsidRDefault="008966E1" w:rsidP="005335EF">
      <w:pPr>
        <w:widowControl w:val="0"/>
        <w:autoSpaceDE w:val="0"/>
        <w:autoSpaceDN w:val="0"/>
        <w:adjustRightInd w:val="0"/>
        <w:spacing w:line="276" w:lineRule="auto"/>
        <w:ind w:firstLine="720"/>
        <w:jc w:val="both"/>
      </w:pPr>
      <w:r w:rsidRPr="00AD0AFB">
        <w:t>2</w:t>
      </w:r>
      <w:r w:rsidR="003012F2" w:rsidRPr="00AD0AFB">
        <w:t>.2.9</w:t>
      </w:r>
      <w:r w:rsidR="00EB3EB9" w:rsidRPr="00AD0AFB">
        <w:t>.</w:t>
      </w:r>
      <w:r w:rsidR="00AD0AFB">
        <w:t xml:space="preserve"> </w:t>
      </w:r>
      <w:r w:rsidR="00EB3EB9" w:rsidRPr="00A513E9">
        <w:t xml:space="preserve">Оплата </w:t>
      </w:r>
      <w:r w:rsidR="00164C1D" w:rsidRPr="00A513E9">
        <w:t xml:space="preserve">медицинской </w:t>
      </w:r>
      <w:r w:rsidR="00515D95" w:rsidRPr="00A513E9">
        <w:t xml:space="preserve">реабилитации, оказываемой в </w:t>
      </w:r>
      <w:r w:rsidR="00EB3EB9" w:rsidRPr="00A513E9">
        <w:t>амбулаторн</w:t>
      </w:r>
      <w:r w:rsidR="00515D95" w:rsidRPr="00A513E9">
        <w:t>ых</w:t>
      </w:r>
      <w:r w:rsidR="00EB3EB9" w:rsidRPr="00A513E9">
        <w:t xml:space="preserve"> </w:t>
      </w:r>
      <w:r w:rsidR="00515D95" w:rsidRPr="00A513E9">
        <w:t>условиях</w:t>
      </w:r>
      <w:r w:rsidR="00EB3EB9" w:rsidRPr="00A513E9">
        <w:t xml:space="preserve">, </w:t>
      </w:r>
      <w:r w:rsidR="002D6367" w:rsidRPr="00A513E9">
        <w:t>производится</w:t>
      </w:r>
      <w:r w:rsidR="00EB3EB9" w:rsidRPr="00A513E9">
        <w:t xml:space="preserve"> </w:t>
      </w:r>
      <w:r w:rsidR="002D6367" w:rsidRPr="00A513E9">
        <w:t>за</w:t>
      </w:r>
      <w:r w:rsidR="00EB3EB9" w:rsidRPr="00A513E9">
        <w:t xml:space="preserve"> фактическо</w:t>
      </w:r>
      <w:r w:rsidR="002D6367" w:rsidRPr="00A513E9">
        <w:t>е</w:t>
      </w:r>
      <w:r w:rsidR="00EB3EB9" w:rsidRPr="00A513E9">
        <w:t xml:space="preserve"> количеств</w:t>
      </w:r>
      <w:r w:rsidR="002D6367" w:rsidRPr="00A513E9">
        <w:t>о</w:t>
      </w:r>
      <w:r w:rsidR="00EB3EB9" w:rsidRPr="00A513E9">
        <w:t xml:space="preserve"> </w:t>
      </w:r>
      <w:r w:rsidR="00A513E9" w:rsidRPr="00A513E9">
        <w:t>комплексных посещений</w:t>
      </w:r>
      <w:r w:rsidR="00EB3EB9" w:rsidRPr="00A513E9">
        <w:t xml:space="preserve">, в пределах объемов и соответствующей им стоимости амбулаторной медицинской помощи по </w:t>
      </w:r>
      <w:r w:rsidR="002D6367" w:rsidRPr="00A513E9">
        <w:t>территориальной</w:t>
      </w:r>
      <w:r w:rsidR="00EB3EB9" w:rsidRPr="00A513E9">
        <w:t xml:space="preserve"> Программе ОМС, установленных решением Комиссии по разработке территориальной </w:t>
      </w:r>
      <w:r w:rsidR="0079614A" w:rsidRPr="00A513E9">
        <w:t>программы ОМС в Томской области</w:t>
      </w:r>
      <w:r w:rsidR="00333D18" w:rsidRPr="00A513E9">
        <w:t>.</w:t>
      </w:r>
      <w:r w:rsidR="00A513E9" w:rsidRPr="00A513E9">
        <w:t xml:space="preserve">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При проведении медицинской реабилитации на дому оплата включает расходы на проведение консультаций с применением телемедицинских технологий.</w:t>
      </w:r>
    </w:p>
    <w:p w14:paraId="47868D0A" w14:textId="02566D45" w:rsidR="00523689" w:rsidRPr="005F1E53" w:rsidRDefault="008966E1" w:rsidP="005335EF">
      <w:pPr>
        <w:widowControl w:val="0"/>
        <w:autoSpaceDE w:val="0"/>
        <w:autoSpaceDN w:val="0"/>
        <w:adjustRightInd w:val="0"/>
        <w:spacing w:line="276" w:lineRule="auto"/>
        <w:ind w:firstLine="720"/>
        <w:jc w:val="both"/>
      </w:pPr>
      <w:r w:rsidRPr="006E482F">
        <w:t>2</w:t>
      </w:r>
      <w:r w:rsidR="00070E62" w:rsidRPr="006E482F">
        <w:t>.2.1</w:t>
      </w:r>
      <w:r w:rsidR="003012F2" w:rsidRPr="006E482F">
        <w:t>0</w:t>
      </w:r>
      <w:r w:rsidR="00941F38" w:rsidRPr="00D2716D">
        <w:t>.</w:t>
      </w:r>
      <w:r w:rsidR="00571A31">
        <w:t xml:space="preserve"> </w:t>
      </w:r>
      <w:r w:rsidR="00D4294A" w:rsidRPr="00D2716D">
        <w:t>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06FE882A" w:rsidR="00E35432" w:rsidRPr="005F1E53" w:rsidRDefault="008966E1" w:rsidP="00D22E5A">
      <w:pPr>
        <w:widowControl w:val="0"/>
        <w:autoSpaceDE w:val="0"/>
        <w:autoSpaceDN w:val="0"/>
        <w:adjustRightInd w:val="0"/>
        <w:spacing w:line="276" w:lineRule="auto"/>
        <w:ind w:firstLine="720"/>
        <w:jc w:val="both"/>
      </w:pPr>
      <w:r w:rsidRPr="006E482F">
        <w:t>2</w:t>
      </w:r>
      <w:r w:rsidR="003012F2" w:rsidRPr="006E482F">
        <w:t>.2.11.</w:t>
      </w:r>
      <w:r w:rsidR="006E482F">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xml:space="preserve">, а также первого этапа диспансеризации определенных групп взрослого населения </w:t>
      </w:r>
      <w:r w:rsidR="00E35432" w:rsidRPr="005F1E53">
        <w:lastRenderedPageBreak/>
        <w:t>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6E482F">
      <w:pPr>
        <w:widowControl w:val="0"/>
        <w:autoSpaceDE w:val="0"/>
        <w:autoSpaceDN w:val="0"/>
        <w:adjustRightInd w:val="0"/>
        <w:spacing w:line="276" w:lineRule="auto"/>
        <w:ind w:firstLine="720"/>
        <w:jc w:val="both"/>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405A05">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6DBA6EF9" w:rsidR="00E35432" w:rsidRPr="005F1E53" w:rsidRDefault="008966E1" w:rsidP="00D22E5A">
      <w:pPr>
        <w:widowControl w:val="0"/>
        <w:autoSpaceDE w:val="0"/>
        <w:autoSpaceDN w:val="0"/>
        <w:adjustRightInd w:val="0"/>
        <w:spacing w:line="276" w:lineRule="auto"/>
        <w:ind w:firstLine="720"/>
        <w:jc w:val="both"/>
      </w:pPr>
      <w:r w:rsidRPr="006E482F">
        <w:t>2</w:t>
      </w:r>
      <w:r w:rsidR="00B35EC2" w:rsidRPr="006E482F">
        <w:t>.2.12</w:t>
      </w:r>
      <w:r w:rsidR="00B35EC2" w:rsidRPr="005F1E53">
        <w:t>.</w:t>
      </w:r>
      <w:r w:rsidR="00CB050C">
        <w:t xml:space="preserve">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 xml:space="preserve">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w:t>
      </w:r>
      <w:proofErr w:type="spellStart"/>
      <w:r w:rsidRPr="005F1E53">
        <w:t>подушевым</w:t>
      </w:r>
      <w:proofErr w:type="spellEnd"/>
      <w:r w:rsidRPr="005F1E53">
        <w:t xml:space="preserve"> нормативам финансирования медицинской организации с учетом показателей результативности деятельности медицинской организации (</w:t>
      </w:r>
      <w:r w:rsidR="00D22E5A" w:rsidRPr="006E482F">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6E482F">
        <w:t xml:space="preserve"> </w:t>
      </w:r>
      <w:r w:rsidRPr="005F1E53">
        <w:t>медицинский осмотр либо</w:t>
      </w:r>
      <w:r w:rsidRPr="006E482F">
        <w:t xml:space="preserve"> </w:t>
      </w:r>
      <w:r w:rsidRPr="005F1E53">
        <w:t xml:space="preserve">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6E482F">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24403DBF" w:rsidR="00E35432" w:rsidRPr="005F1E53" w:rsidRDefault="008966E1" w:rsidP="00D22E5A">
      <w:pPr>
        <w:widowControl w:val="0"/>
        <w:autoSpaceDE w:val="0"/>
        <w:autoSpaceDN w:val="0"/>
        <w:adjustRightInd w:val="0"/>
        <w:spacing w:line="276" w:lineRule="auto"/>
        <w:ind w:firstLine="720"/>
        <w:jc w:val="both"/>
      </w:pPr>
      <w:r w:rsidRPr="006E482F">
        <w:t>2</w:t>
      </w:r>
      <w:r w:rsidR="00F6675D" w:rsidRPr="006E482F">
        <w:t>.2.13</w:t>
      </w:r>
      <w:r w:rsidR="00F6675D" w:rsidRPr="005F1E53">
        <w:t>.</w:t>
      </w:r>
      <w:r w:rsidR="00CB050C">
        <w:t xml:space="preserve"> </w:t>
      </w:r>
      <w:r w:rsidR="00E35432" w:rsidRPr="005F1E53">
        <w:t xml:space="preserve">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w:t>
      </w:r>
      <w:r w:rsidR="00E35432" w:rsidRPr="005F1E53">
        <w:lastRenderedPageBreak/>
        <w:t>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6E482F">
      <w:pPr>
        <w:widowControl w:val="0"/>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4F8D8275" w:rsidR="00E35432" w:rsidRPr="005F1E53" w:rsidRDefault="008966E1" w:rsidP="00D54D35">
      <w:pPr>
        <w:widowControl w:val="0"/>
        <w:autoSpaceDE w:val="0"/>
        <w:autoSpaceDN w:val="0"/>
        <w:adjustRightInd w:val="0"/>
        <w:spacing w:line="276" w:lineRule="auto"/>
        <w:ind w:firstLine="720"/>
        <w:jc w:val="both"/>
      </w:pPr>
      <w:r w:rsidRPr="006E482F">
        <w:t>2</w:t>
      </w:r>
      <w:r w:rsidR="00224A87" w:rsidRPr="006E482F">
        <w:t>.2.14</w:t>
      </w:r>
      <w:r w:rsidR="00E35432" w:rsidRPr="005F1E53">
        <w:t>.</w:t>
      </w:r>
      <w:r w:rsidR="00CB050C">
        <w:t xml:space="preserve"> </w:t>
      </w:r>
      <w:r w:rsidR="00E35432" w:rsidRPr="005F1E53">
        <w:t xml:space="preserve">Оплата расходов по проведению первого и второго этапа </w:t>
      </w:r>
      <w:r w:rsidR="00E35432" w:rsidRPr="006E482F">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6E482F">
      <w:pPr>
        <w:widowControl w:val="0"/>
        <w:autoSpaceDE w:val="0"/>
        <w:autoSpaceDN w:val="0"/>
        <w:adjustRightInd w:val="0"/>
        <w:spacing w:line="276" w:lineRule="auto"/>
        <w:ind w:firstLine="720"/>
        <w:jc w:val="both"/>
      </w:pPr>
      <w:r w:rsidRPr="005F1E53">
        <w:t xml:space="preserve">Комплексное посещение медицинского осмотра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8" w:history="1">
        <w:r w:rsidR="004A35AD" w:rsidRPr="00614735">
          <w:t>П</w:t>
        </w:r>
        <w:r w:rsidR="00DE65D0" w:rsidRPr="00614735">
          <w:t>риложени</w:t>
        </w:r>
        <w:r w:rsidR="004A35AD" w:rsidRPr="00614735">
          <w:t>ем</w:t>
        </w:r>
        <w:r w:rsidR="00DE65D0" w:rsidRPr="00614735">
          <w:t xml:space="preserve"> № 1</w:t>
        </w:r>
      </w:hyperlink>
      <w:r w:rsidR="00DE65D0" w:rsidRPr="00614735">
        <w:t xml:space="preserve"> </w:t>
      </w:r>
      <w:r w:rsidR="004A35AD" w:rsidRPr="00614735">
        <w:t>П</w:t>
      </w:r>
      <w:r w:rsidRPr="00614735">
        <w:t>орядк</w:t>
      </w:r>
      <w:r w:rsidR="004A35AD" w:rsidRPr="00614735">
        <w:t>а</w:t>
      </w:r>
      <w:r w:rsidRPr="00614735">
        <w:t xml:space="preserve"> </w:t>
      </w:r>
      <w:r w:rsidR="00AF0975" w:rsidRPr="00614735">
        <w:t>проведения профилактических медицинских осмотров несовершеннолетних</w:t>
      </w:r>
      <w:r w:rsidR="00DE65D0" w:rsidRPr="00614735">
        <w:t>, утвержденн</w:t>
      </w:r>
      <w:r w:rsidR="004A35AD" w:rsidRPr="00614735">
        <w:t>ым</w:t>
      </w:r>
      <w:r w:rsidRPr="00614735">
        <w:t xml:space="preserve"> </w:t>
      </w:r>
      <w:r w:rsidR="00AF0975" w:rsidRPr="00614735">
        <w:t xml:space="preserve">приказом </w:t>
      </w:r>
      <w:r w:rsidRPr="00614735">
        <w:t>Министерством здравоохранения Российской Федерации</w:t>
      </w:r>
      <w:r w:rsidR="00AF0975" w:rsidRPr="00614735">
        <w:t xml:space="preserve"> от 10.08.2017 № 514н</w:t>
      </w:r>
      <w:r w:rsidR="00AF0975" w:rsidRPr="005F1E53">
        <w:t>.</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6E482F">
        <w:t xml:space="preserve"> </w:t>
      </w:r>
      <w:r w:rsidRPr="005F1E53">
        <w:t xml:space="preserve">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02D29395" w:rsidR="00CC6448" w:rsidRPr="005F1E53" w:rsidRDefault="008966E1" w:rsidP="006E482F">
      <w:pPr>
        <w:widowControl w:val="0"/>
        <w:autoSpaceDE w:val="0"/>
        <w:autoSpaceDN w:val="0"/>
        <w:adjustRightInd w:val="0"/>
        <w:spacing w:line="276" w:lineRule="auto"/>
        <w:ind w:firstLine="720"/>
        <w:jc w:val="both"/>
      </w:pPr>
      <w:r w:rsidRPr="006E482F">
        <w:t>2</w:t>
      </w:r>
      <w:r w:rsidR="00070E62" w:rsidRPr="006E482F">
        <w:t>.2.1</w:t>
      </w:r>
      <w:r w:rsidR="00FD3EDF" w:rsidRPr="006E482F">
        <w:t>5</w:t>
      </w:r>
      <w:r w:rsidR="00CC6448" w:rsidRPr="006E482F">
        <w:t>.</w:t>
      </w:r>
      <w:r w:rsidR="00CB050C" w:rsidRPr="006E482F">
        <w:t xml:space="preserve"> </w:t>
      </w:r>
      <w:r w:rsidR="00CC6448" w:rsidRPr="005F1E53">
        <w:t>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E482F">
      <w:pPr>
        <w:widowControl w:val="0"/>
        <w:autoSpaceDE w:val="0"/>
        <w:autoSpaceDN w:val="0"/>
        <w:adjustRightInd w:val="0"/>
        <w:spacing w:line="276" w:lineRule="auto"/>
        <w:ind w:firstLine="720"/>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w:t>
      </w:r>
      <w:proofErr w:type="spellStart"/>
      <w:r w:rsidR="00CC6448" w:rsidRPr="005F1E53">
        <w:t>аланинаминотрансферазы</w:t>
      </w:r>
      <w:proofErr w:type="spellEnd"/>
      <w:r w:rsidR="00CC6448" w:rsidRPr="005F1E53">
        <w:t xml:space="preserve"> в крови, определение активности </w:t>
      </w:r>
      <w:proofErr w:type="spellStart"/>
      <w:r w:rsidR="00CC6448" w:rsidRPr="005F1E53">
        <w:t>аспартатаминотрансферазы</w:t>
      </w:r>
      <w:proofErr w:type="spellEnd"/>
      <w:r w:rsidR="00CC6448" w:rsidRPr="005F1E53">
        <w:t xml:space="preserve"> в крови, определение активности </w:t>
      </w:r>
      <w:proofErr w:type="spellStart"/>
      <w:r w:rsidR="00CC6448" w:rsidRPr="005F1E53">
        <w:t>лактатдегидрогеназы</w:t>
      </w:r>
      <w:proofErr w:type="spellEnd"/>
      <w:r w:rsidR="00CC6448" w:rsidRPr="005F1E53">
        <w:t xml:space="preserve"> в крови, исследование уровня </w:t>
      </w:r>
      <w:proofErr w:type="spellStart"/>
      <w:r w:rsidR="00CC6448" w:rsidRPr="005F1E53">
        <w:t>креатинина</w:t>
      </w:r>
      <w:proofErr w:type="spellEnd"/>
      <w:r w:rsidR="00CC6448" w:rsidRPr="005F1E53">
        <w:t xml:space="preserve"> в крови. </w:t>
      </w:r>
    </w:p>
    <w:p w14:paraId="339C3F94" w14:textId="77777777" w:rsidR="00F71F1A" w:rsidRPr="00DE2D37" w:rsidRDefault="00F71F1A" w:rsidP="006E482F">
      <w:pPr>
        <w:widowControl w:val="0"/>
        <w:autoSpaceDE w:val="0"/>
        <w:autoSpaceDN w:val="0"/>
        <w:adjustRightInd w:val="0"/>
        <w:spacing w:line="276" w:lineRule="auto"/>
        <w:ind w:firstLine="720"/>
        <w:jc w:val="both"/>
      </w:pPr>
      <w:r w:rsidRPr="00DE2D37">
        <w:lastRenderedPageBreak/>
        <w:t xml:space="preserve">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w:t>
      </w:r>
      <w:proofErr w:type="spellStart"/>
      <w:r w:rsidRPr="00DE2D37">
        <w:t>подушевой</w:t>
      </w:r>
      <w:proofErr w:type="spellEnd"/>
      <w:r w:rsidRPr="00DE2D37">
        <w:t xml:space="preserve"> норматив финансирования на прикрепившихся лиц.</w:t>
      </w:r>
    </w:p>
    <w:p w14:paraId="0C3FDB8C" w14:textId="69167899" w:rsidR="00F71F1A" w:rsidRPr="006E482F" w:rsidRDefault="00F71F1A" w:rsidP="006E482F">
      <w:pPr>
        <w:widowControl w:val="0"/>
        <w:autoSpaceDE w:val="0"/>
        <w:autoSpaceDN w:val="0"/>
        <w:adjustRightInd w:val="0"/>
        <w:spacing w:line="276" w:lineRule="auto"/>
        <w:ind w:firstLine="720"/>
        <w:jc w:val="both"/>
      </w:pPr>
      <w:r w:rsidRPr="00DE2D37">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6E482F">
      <w:pPr>
        <w:widowControl w:val="0"/>
        <w:autoSpaceDE w:val="0"/>
        <w:autoSpaceDN w:val="0"/>
        <w:adjustRightInd w:val="0"/>
        <w:spacing w:line="276" w:lineRule="auto"/>
        <w:ind w:firstLine="720"/>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6E482F">
      <w:pPr>
        <w:widowControl w:val="0"/>
        <w:autoSpaceDE w:val="0"/>
        <w:autoSpaceDN w:val="0"/>
        <w:adjustRightInd w:val="0"/>
        <w:spacing w:line="276" w:lineRule="auto"/>
        <w:ind w:firstLine="720"/>
        <w:jc w:val="both"/>
      </w:pPr>
      <w:r w:rsidRPr="00DE2D37">
        <w:t>тест с 6 минутной ходьбой;</w:t>
      </w:r>
    </w:p>
    <w:p w14:paraId="4AB3671A" w14:textId="77777777" w:rsidR="00CC6448" w:rsidRPr="00DE2D37" w:rsidRDefault="00CC6448" w:rsidP="006E482F">
      <w:pPr>
        <w:widowControl w:val="0"/>
        <w:autoSpaceDE w:val="0"/>
        <w:autoSpaceDN w:val="0"/>
        <w:adjustRightInd w:val="0"/>
        <w:spacing w:line="276" w:lineRule="auto"/>
        <w:ind w:firstLine="720"/>
        <w:jc w:val="both"/>
      </w:pPr>
      <w:r w:rsidRPr="00DE2D37">
        <w:t xml:space="preserve">определение концентрации Д - </w:t>
      </w:r>
      <w:proofErr w:type="spellStart"/>
      <w:r w:rsidRPr="00DE2D37">
        <w:t>димера</w:t>
      </w:r>
      <w:proofErr w:type="spellEnd"/>
      <w:r w:rsidRPr="00DE2D37">
        <w:t xml:space="preserve"> в крови;</w:t>
      </w:r>
    </w:p>
    <w:p w14:paraId="5F8730E0" w14:textId="77777777" w:rsidR="00CC6448" w:rsidRPr="00DE2D37" w:rsidRDefault="00CC6448" w:rsidP="006E482F">
      <w:pPr>
        <w:widowControl w:val="0"/>
        <w:autoSpaceDE w:val="0"/>
        <w:autoSpaceDN w:val="0"/>
        <w:adjustRightInd w:val="0"/>
        <w:spacing w:line="276" w:lineRule="auto"/>
        <w:ind w:firstLine="72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6E482F">
      <w:pPr>
        <w:widowControl w:val="0"/>
        <w:autoSpaceDE w:val="0"/>
        <w:autoSpaceDN w:val="0"/>
        <w:adjustRightInd w:val="0"/>
        <w:spacing w:line="276" w:lineRule="auto"/>
        <w:ind w:firstLine="72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6E482F">
      <w:pPr>
        <w:widowControl w:val="0"/>
        <w:autoSpaceDE w:val="0"/>
        <w:autoSpaceDN w:val="0"/>
        <w:adjustRightInd w:val="0"/>
        <w:spacing w:line="276" w:lineRule="auto"/>
        <w:ind w:firstLine="72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1E1D64AC" w:rsidR="00BA4017" w:rsidRPr="00BC4B94" w:rsidRDefault="00FD3EDF" w:rsidP="006E482F">
      <w:pPr>
        <w:widowControl w:val="0"/>
        <w:autoSpaceDE w:val="0"/>
        <w:autoSpaceDN w:val="0"/>
        <w:adjustRightInd w:val="0"/>
        <w:spacing w:line="276" w:lineRule="auto"/>
        <w:ind w:firstLine="720"/>
        <w:jc w:val="both"/>
      </w:pPr>
      <w:r w:rsidRPr="006E482F">
        <w:t>2.2.16</w:t>
      </w:r>
      <w:r w:rsidRPr="00BC4B94">
        <w:t>.</w:t>
      </w:r>
      <w:r w:rsidR="00CB050C">
        <w:t xml:space="preserve"> </w:t>
      </w:r>
      <w:r w:rsidRPr="00BC4B94">
        <w:t>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BC4B94">
        <w:t>, 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BC4B94">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2E8CBBB4" w14:textId="7C9BC46F" w:rsidR="004E3497" w:rsidRDefault="00FD3EDF" w:rsidP="006E482F">
      <w:pPr>
        <w:widowControl w:val="0"/>
        <w:autoSpaceDE w:val="0"/>
        <w:autoSpaceDN w:val="0"/>
        <w:adjustRightInd w:val="0"/>
        <w:spacing w:line="276" w:lineRule="auto"/>
        <w:ind w:firstLine="720"/>
        <w:jc w:val="both"/>
      </w:pPr>
      <w:r w:rsidRPr="00BC4B94">
        <w:t xml:space="preserve">Комплексное посещение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w:t>
      </w:r>
      <w:r w:rsidRPr="00BC4B94">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057DA7F5" w14:textId="229EA151" w:rsidR="00714085" w:rsidRPr="008234FC" w:rsidRDefault="00714085" w:rsidP="006E482F">
      <w:pPr>
        <w:widowControl w:val="0"/>
        <w:autoSpaceDE w:val="0"/>
        <w:autoSpaceDN w:val="0"/>
        <w:adjustRightInd w:val="0"/>
        <w:spacing w:line="276" w:lineRule="auto"/>
        <w:ind w:firstLine="720"/>
        <w:jc w:val="both"/>
      </w:pPr>
      <w:bookmarkStart w:id="0" w:name="_GoBack"/>
      <w:bookmarkEnd w:id="0"/>
      <w:r w:rsidRPr="006E482F">
        <w:t>2.2.17</w:t>
      </w:r>
      <w:r w:rsidR="006E482F">
        <w:t xml:space="preserve"> </w:t>
      </w:r>
      <w:r w:rsidRPr="008234FC">
        <w:t xml:space="preserve">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w:t>
      </w:r>
      <w:r w:rsidRPr="008234FC">
        <w:lastRenderedPageBreak/>
        <w:t xml:space="preserve">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4FBFE82C"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w:t>
      </w:r>
      <w:r w:rsidR="00BF04F0" w:rsidRPr="004E3497">
        <w:t>включенных в комплексное посещение диспансеризации граждан репродуктивного возраста,</w:t>
      </w:r>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6E482F" w:rsidRDefault="00714085" w:rsidP="00714085">
      <w:pPr>
        <w:widowControl w:val="0"/>
        <w:autoSpaceDE w:val="0"/>
        <w:autoSpaceDN w:val="0"/>
        <w:adjustRightInd w:val="0"/>
        <w:spacing w:line="276" w:lineRule="auto"/>
        <w:ind w:firstLine="720"/>
        <w:jc w:val="both"/>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6E482F">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C2FB6D3" w14:textId="3A9F6356" w:rsidR="00E73EC2" w:rsidRPr="00336678" w:rsidRDefault="00E73EC2" w:rsidP="00E73EC2">
      <w:pPr>
        <w:widowControl w:val="0"/>
        <w:autoSpaceDE w:val="0"/>
        <w:autoSpaceDN w:val="0"/>
        <w:adjustRightInd w:val="0"/>
        <w:spacing w:line="276" w:lineRule="auto"/>
        <w:ind w:firstLine="720"/>
        <w:jc w:val="both"/>
      </w:pPr>
      <w:r w:rsidRPr="006E482F">
        <w:t>2.2.1</w:t>
      </w:r>
      <w:r w:rsidR="00FA0001" w:rsidRPr="006E482F">
        <w:t>8</w:t>
      </w:r>
      <w:r w:rsidR="00757305">
        <w:t xml:space="preserve"> </w:t>
      </w:r>
      <w:r w:rsidRPr="00F85506">
        <w:t xml:space="preserve">Оплата медицинской помощи с применением телемедицинских технологий в медицинских организациях, не имеющих прикрепленного населения, производится за фактическое количество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Pr="00336678">
        <w:t>территориальной программы ОМС.</w:t>
      </w:r>
    </w:p>
    <w:p w14:paraId="77451D4E" w14:textId="0FB2BBF4" w:rsidR="005442F4" w:rsidRPr="009F2310" w:rsidRDefault="005442F4" w:rsidP="006E482F">
      <w:pPr>
        <w:widowControl w:val="0"/>
        <w:autoSpaceDE w:val="0"/>
        <w:autoSpaceDN w:val="0"/>
        <w:adjustRightInd w:val="0"/>
        <w:spacing w:line="276" w:lineRule="auto"/>
        <w:ind w:firstLine="720"/>
        <w:jc w:val="both"/>
      </w:pPr>
      <w:r w:rsidRPr="006E482F">
        <w:t xml:space="preserve">2.2.19. </w:t>
      </w:r>
      <w:r w:rsidRPr="009F2310">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31822C47" w14:textId="77777777" w:rsidR="005442F4" w:rsidRPr="009F2310" w:rsidRDefault="005442F4" w:rsidP="005442F4">
      <w:pPr>
        <w:autoSpaceDE w:val="0"/>
        <w:autoSpaceDN w:val="0"/>
        <w:adjustRightInd w:val="0"/>
        <w:spacing w:line="276" w:lineRule="auto"/>
        <w:ind w:firstLine="709"/>
        <w:jc w:val="both"/>
      </w:pPr>
    </w:p>
    <w:p w14:paraId="69E96BD8" w14:textId="77777777" w:rsidR="005442F4" w:rsidRPr="009F2310" w:rsidRDefault="005442F4" w:rsidP="005442F4">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F85506" w:rsidRPr="009F2310" w14:paraId="7985FE0F" w14:textId="77777777" w:rsidTr="00FF5A3C">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3ADB2552" w14:textId="77777777" w:rsidR="005442F4" w:rsidRPr="009F2310" w:rsidRDefault="005442F4" w:rsidP="00FF5A3C">
            <w:pPr>
              <w:spacing w:line="276" w:lineRule="auto"/>
              <w:jc w:val="center"/>
            </w:pPr>
            <w:r w:rsidRPr="009F2310">
              <w:t>Группа пациентов</w:t>
            </w:r>
          </w:p>
          <w:p w14:paraId="04338B31" w14:textId="77777777" w:rsidR="005442F4" w:rsidRPr="009F2310" w:rsidRDefault="005442F4" w:rsidP="00FF5A3C">
            <w:pPr>
              <w:spacing w:line="276" w:lineRule="auto"/>
              <w:jc w:val="center"/>
            </w:pPr>
            <w:r w:rsidRPr="009F2310">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F8674" w14:textId="77777777" w:rsidR="005442F4" w:rsidRPr="009F2310" w:rsidRDefault="005442F4" w:rsidP="00FF5A3C">
            <w:pPr>
              <w:spacing w:line="276" w:lineRule="auto"/>
              <w:jc w:val="center"/>
            </w:pPr>
            <w:r w:rsidRPr="009F2310">
              <w:t>Наименование мероприятий, проводимых в рамках комплексного посещения школы сахарного диабета</w:t>
            </w:r>
          </w:p>
        </w:tc>
      </w:tr>
      <w:tr w:rsidR="00F85506" w:rsidRPr="009F2310" w14:paraId="66619B95" w14:textId="77777777" w:rsidTr="00FF5A3C">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707133" w14:textId="77777777" w:rsidR="005442F4" w:rsidRPr="009F2310" w:rsidRDefault="005442F4" w:rsidP="00FF5A3C">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08B36CCD" w14:textId="77777777" w:rsidR="005442F4" w:rsidRPr="009F2310" w:rsidRDefault="005442F4" w:rsidP="00FF5A3C">
            <w:pPr>
              <w:spacing w:line="276" w:lineRule="auto"/>
              <w:ind w:firstLine="709"/>
            </w:pPr>
          </w:p>
        </w:tc>
      </w:tr>
      <w:tr w:rsidR="00F85506" w:rsidRPr="009F2310" w14:paraId="5264A9E4" w14:textId="77777777" w:rsidTr="00FF5A3C">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99A9C4A" w14:textId="77777777" w:rsidR="005442F4" w:rsidRPr="009F2310" w:rsidRDefault="005442F4" w:rsidP="00FF5A3C">
            <w:pPr>
              <w:spacing w:line="276" w:lineRule="auto"/>
            </w:pPr>
            <w:r w:rsidRPr="009F2310">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4B6A91B5"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4 часа, а также проверка дневников самоконтроля</w:t>
            </w:r>
          </w:p>
        </w:tc>
      </w:tr>
      <w:tr w:rsidR="00F85506" w:rsidRPr="009F2310" w14:paraId="14B10592" w14:textId="77777777" w:rsidTr="00FF5A3C">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7AD66132" w14:textId="77777777" w:rsidR="005442F4" w:rsidRPr="009F2310" w:rsidRDefault="005442F4" w:rsidP="00FF5A3C">
            <w:pPr>
              <w:spacing w:line="276" w:lineRule="auto"/>
            </w:pPr>
            <w:r w:rsidRPr="009F2310">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0D5BC569"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3 часа, а также проверка дневников самоконтроля</w:t>
            </w:r>
          </w:p>
        </w:tc>
      </w:tr>
      <w:tr w:rsidR="00F85506" w:rsidRPr="009F2310" w14:paraId="56D82416" w14:textId="77777777" w:rsidTr="00FF5A3C">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662F5CE5" w14:textId="77777777" w:rsidR="005442F4" w:rsidRPr="009F2310" w:rsidRDefault="005442F4" w:rsidP="00FF5A3C">
            <w:pPr>
              <w:spacing w:line="276" w:lineRule="auto"/>
            </w:pPr>
            <w:r w:rsidRPr="009F2310">
              <w:t>Комплексное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420BB97F" w14:textId="77777777" w:rsidR="005442F4" w:rsidRPr="009F2310" w:rsidRDefault="005442F4" w:rsidP="00FF5A3C">
            <w:pPr>
              <w:autoSpaceDE w:val="0"/>
              <w:autoSpaceDN w:val="0"/>
              <w:adjustRightInd w:val="0"/>
              <w:spacing w:line="276" w:lineRule="auto"/>
              <w:jc w:val="center"/>
            </w:pPr>
            <w:r w:rsidRPr="009F2310">
              <w:t>10 занятий продолжительностью 2 часа, а также проверка дневников самоконтроля</w:t>
            </w:r>
          </w:p>
        </w:tc>
      </w:tr>
    </w:tbl>
    <w:p w14:paraId="3CED4FDC" w14:textId="77777777" w:rsidR="005442F4" w:rsidRPr="009F2310" w:rsidRDefault="005442F4" w:rsidP="005442F4">
      <w:pPr>
        <w:autoSpaceDE w:val="0"/>
        <w:autoSpaceDN w:val="0"/>
        <w:adjustRightInd w:val="0"/>
        <w:spacing w:line="276" w:lineRule="auto"/>
        <w:ind w:firstLine="709"/>
        <w:jc w:val="both"/>
      </w:pPr>
    </w:p>
    <w:p w14:paraId="771D8C07" w14:textId="77777777" w:rsidR="005442F4" w:rsidRPr="009F2310" w:rsidRDefault="005442F4" w:rsidP="005442F4">
      <w:pPr>
        <w:autoSpaceDE w:val="0"/>
        <w:autoSpaceDN w:val="0"/>
        <w:adjustRightInd w:val="0"/>
        <w:spacing w:line="276" w:lineRule="auto"/>
        <w:ind w:firstLine="709"/>
        <w:jc w:val="both"/>
      </w:pPr>
      <w:r w:rsidRPr="009F2310">
        <w:lastRenderedPageBreak/>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9" w:history="1">
        <w:r w:rsidRPr="009F2310">
          <w:t>стандарта</w:t>
        </w:r>
      </w:hyperlink>
      <w:r w:rsidRPr="009F2310">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0A052860" w:rsidR="00000F30" w:rsidRDefault="008966E1" w:rsidP="005B5A32">
      <w:pPr>
        <w:widowControl w:val="0"/>
        <w:autoSpaceDE w:val="0"/>
        <w:autoSpaceDN w:val="0"/>
        <w:adjustRightInd w:val="0"/>
        <w:spacing w:line="276" w:lineRule="auto"/>
        <w:ind w:firstLine="720"/>
        <w:jc w:val="center"/>
        <w:rPr>
          <w:rFonts w:ascii="PT Astra Serif" w:hAnsi="PT Astra Serif"/>
          <w:bCs/>
          <w:iCs/>
          <w:szCs w:val="26"/>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w:t>
      </w:r>
      <w:proofErr w:type="spellStart"/>
      <w:r w:rsidR="00FC5A47" w:rsidRPr="00487E03">
        <w:rPr>
          <w:color w:val="000000" w:themeColor="text1"/>
          <w:u w:val="single"/>
        </w:rPr>
        <w:t>биопсийного</w:t>
      </w:r>
      <w:proofErr w:type="spellEnd"/>
      <w:r w:rsidR="00FC5A47" w:rsidRPr="00487E03">
        <w:rPr>
          <w:color w:val="000000" w:themeColor="text1"/>
          <w:u w:val="single"/>
        </w:rPr>
        <w:t xml:space="preserve"> (операционного) материала с 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875275" w:rsidRPr="008F7FD2">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63006F">
        <w:t>)</w:t>
      </w:r>
      <w:r w:rsidR="00C160F8" w:rsidRPr="008F7FD2">
        <w:rPr>
          <w:rFonts w:ascii="PT Astra Serif" w:hAnsi="PT Astra Serif"/>
          <w:bCs/>
          <w:iCs/>
          <w:szCs w:val="26"/>
        </w:rPr>
        <w:t xml:space="preserve"> </w:t>
      </w:r>
    </w:p>
    <w:p w14:paraId="56FE522D" w14:textId="77777777" w:rsidR="00BD2D6E" w:rsidRPr="008F7FD2" w:rsidRDefault="00BD2D6E" w:rsidP="005B5A32">
      <w:pPr>
        <w:widowControl w:val="0"/>
        <w:autoSpaceDE w:val="0"/>
        <w:autoSpaceDN w:val="0"/>
        <w:adjustRightInd w:val="0"/>
        <w:spacing w:line="276" w:lineRule="auto"/>
        <w:ind w:firstLine="720"/>
        <w:jc w:val="center"/>
        <w:rPr>
          <w:u w:val="single"/>
        </w:rPr>
      </w:pP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385CF7F2" w:rsidR="00704554"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E33837">
        <w:rPr>
          <w:color w:val="000000" w:themeColor="text1"/>
        </w:rPr>
        <w:t>гнитно-резонансной томографии</w:t>
      </w:r>
      <w:r w:rsidR="00646DCF">
        <w:rPr>
          <w:color w:val="000000" w:themeColor="text1"/>
        </w:rPr>
        <w:t xml:space="preserve">, </w:t>
      </w:r>
    </w:p>
    <w:p w14:paraId="61A0DEE5" w14:textId="77777777" w:rsidR="00646DCF" w:rsidRPr="00C804B1" w:rsidRDefault="00646DCF" w:rsidP="00646DCF">
      <w:pPr>
        <w:widowControl w:val="0"/>
        <w:autoSpaceDE w:val="0"/>
        <w:autoSpaceDN w:val="0"/>
        <w:adjustRightInd w:val="0"/>
        <w:spacing w:line="276" w:lineRule="auto"/>
        <w:ind w:firstLine="720"/>
        <w:jc w:val="both"/>
        <w:rPr>
          <w:color w:val="000000" w:themeColor="text1"/>
        </w:rPr>
      </w:pPr>
      <w:r w:rsidRPr="00C804B1">
        <w:t>- компьютерной (в том числе спиральной) томографии,</w:t>
      </w:r>
    </w:p>
    <w:p w14:paraId="5E2C23EE" w14:textId="3BA4E364" w:rsidR="00D7148C" w:rsidRPr="00F85506" w:rsidRDefault="00D7148C" w:rsidP="00D7148C">
      <w:pPr>
        <w:pStyle w:val="ad"/>
        <w:autoSpaceDE w:val="0"/>
        <w:autoSpaceDN w:val="0"/>
        <w:adjustRightInd w:val="0"/>
        <w:spacing w:line="276" w:lineRule="auto"/>
        <w:ind w:left="0" w:firstLine="709"/>
        <w:jc w:val="both"/>
      </w:pPr>
      <w:r w:rsidRPr="00F85506">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 исполнителя:</w:t>
      </w:r>
    </w:p>
    <w:p w14:paraId="5E6B3B73" w14:textId="279A5711" w:rsidR="00D7148C" w:rsidRPr="00F85506" w:rsidRDefault="00D7148C" w:rsidP="00D7148C">
      <w:pPr>
        <w:pStyle w:val="ad"/>
        <w:autoSpaceDE w:val="0"/>
        <w:autoSpaceDN w:val="0"/>
        <w:adjustRightInd w:val="0"/>
        <w:spacing w:line="276" w:lineRule="auto"/>
        <w:ind w:left="0" w:firstLine="708"/>
        <w:jc w:val="both"/>
      </w:pPr>
      <w:r w:rsidRPr="00F85506">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имеющих прикрепленных граждан;</w:t>
      </w:r>
    </w:p>
    <w:p w14:paraId="5A3E5994" w14:textId="27675F59" w:rsidR="00E33837" w:rsidRPr="00F85506" w:rsidRDefault="00E33837" w:rsidP="00E33837">
      <w:pPr>
        <w:widowControl w:val="0"/>
        <w:autoSpaceDE w:val="0"/>
        <w:autoSpaceDN w:val="0"/>
        <w:adjustRightInd w:val="0"/>
        <w:spacing w:line="276" w:lineRule="auto"/>
        <w:ind w:firstLine="720"/>
        <w:jc w:val="both"/>
      </w:pPr>
      <w:r w:rsidRPr="00F85506">
        <w:t>- в случае превышения объема направлений, установленного решением Комисс</w:t>
      </w:r>
      <w:r w:rsidR="00AB3B61" w:rsidRPr="00F85506">
        <w:t>ии</w:t>
      </w:r>
      <w:r w:rsidR="00817D97" w:rsidRPr="00F85506">
        <w:t xml:space="preserve"> по разработке территориальной программы ОМС в Томской области</w:t>
      </w:r>
      <w:r w:rsidR="00AB3B61" w:rsidRPr="00F85506">
        <w:t xml:space="preserve"> для медицинских организаций,</w:t>
      </w:r>
      <w:r w:rsidRPr="00F85506">
        <w:t xml:space="preserve"> оплата осуществляется за счет финанс</w:t>
      </w:r>
      <w:r w:rsidR="0074635B" w:rsidRPr="00F85506">
        <w:t>ового обеспечения указанных медицинских организаций</w:t>
      </w:r>
      <w:r w:rsidRPr="00F85506">
        <w:t>;</w:t>
      </w:r>
    </w:p>
    <w:p w14:paraId="66540E1C" w14:textId="787A6D0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E33837">
        <w:rPr>
          <w:color w:val="000000" w:themeColor="text1"/>
        </w:rPr>
        <w:t>темы</w:t>
      </w:r>
      <w:r w:rsidR="00FA4C2C">
        <w:rPr>
          <w:color w:val="000000" w:themeColor="text1"/>
        </w:rPr>
        <w:t>,</w:t>
      </w:r>
    </w:p>
    <w:p w14:paraId="41AE28E8" w14:textId="0BB549E3" w:rsidR="00704554" w:rsidRPr="00E33837"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7FC780D8" w14:textId="0DF516E8" w:rsidR="005B5A32" w:rsidRPr="00487E03" w:rsidRDefault="00256127" w:rsidP="00E11875">
      <w:pPr>
        <w:widowControl w:val="0"/>
        <w:tabs>
          <w:tab w:val="left" w:pos="567"/>
          <w:tab w:val="left" w:pos="709"/>
          <w:tab w:val="left" w:pos="993"/>
        </w:tabs>
        <w:autoSpaceDE w:val="0"/>
        <w:autoSpaceDN w:val="0"/>
        <w:adjustRightInd w:val="0"/>
        <w:spacing w:line="276" w:lineRule="auto"/>
        <w:ind w:firstLine="709"/>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FA4C2C">
        <w:rPr>
          <w:color w:val="000000" w:themeColor="text1"/>
        </w:rPr>
        <w:t>,</w:t>
      </w:r>
    </w:p>
    <w:p w14:paraId="516412DD" w14:textId="6DB35254" w:rsidR="00704554"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000A2FD4" w:rsidRPr="00487E03">
        <w:rPr>
          <w:color w:val="000000" w:themeColor="text1"/>
        </w:rPr>
        <w:t xml:space="preserve">патологоанатомических исследований </w:t>
      </w:r>
      <w:proofErr w:type="spellStart"/>
      <w:r w:rsidR="000A2FD4" w:rsidRPr="00487E03">
        <w:rPr>
          <w:color w:val="000000" w:themeColor="text1"/>
        </w:rPr>
        <w:t>биопсийного</w:t>
      </w:r>
      <w:proofErr w:type="spellEnd"/>
      <w:r w:rsidR="000A2FD4" w:rsidRPr="00487E03">
        <w:rPr>
          <w:color w:val="000000" w:themeColor="text1"/>
        </w:rPr>
        <w:t xml:space="preserve"> (операционного) материала с целью диагностики онкологических заболеваний и подбора противоопухолевой лекарственной терапии</w:t>
      </w:r>
      <w:r w:rsidR="00FA4C2C">
        <w:rPr>
          <w:color w:val="000000" w:themeColor="text1"/>
        </w:rPr>
        <w:t>,</w:t>
      </w:r>
    </w:p>
    <w:p w14:paraId="0123CF74" w14:textId="0CA6F1F3" w:rsidR="00FA4C2C" w:rsidRPr="009F29A4" w:rsidRDefault="00E33837" w:rsidP="005335EF">
      <w:pPr>
        <w:widowControl w:val="0"/>
        <w:autoSpaceDE w:val="0"/>
        <w:autoSpaceDN w:val="0"/>
        <w:adjustRightInd w:val="0"/>
        <w:spacing w:line="276" w:lineRule="auto"/>
        <w:ind w:firstLine="720"/>
        <w:jc w:val="both"/>
      </w:pPr>
      <w:r w:rsidRPr="009F29A4">
        <w:t xml:space="preserve">- позитронная эмиссионная томография и (или) позитронная эмиссионная компьютерная </w:t>
      </w:r>
      <w:r w:rsidRPr="009F29A4">
        <w:lastRenderedPageBreak/>
        <w:t>томография, совмещенная с компьютерной томографией</w:t>
      </w:r>
      <w:r w:rsidR="00FA4C2C" w:rsidRPr="009F29A4">
        <w:t>,</w:t>
      </w:r>
    </w:p>
    <w:p w14:paraId="15DC948F" w14:textId="054FF459" w:rsidR="00E33837" w:rsidRPr="009F29A4" w:rsidRDefault="00FA4C2C" w:rsidP="005335EF">
      <w:pPr>
        <w:widowControl w:val="0"/>
        <w:autoSpaceDE w:val="0"/>
        <w:autoSpaceDN w:val="0"/>
        <w:adjustRightInd w:val="0"/>
        <w:spacing w:line="276" w:lineRule="auto"/>
        <w:ind w:firstLine="720"/>
        <w:jc w:val="both"/>
      </w:pPr>
      <w:r w:rsidRPr="009F29A4">
        <w:t>- однофотонная эмиссионная компьютерная томография и (или) однофотонная эмиссионная компьютерная томография, совмещенная с компьютерной томографией</w:t>
      </w:r>
      <w:r w:rsidR="006E1B2B" w:rsidRPr="009F29A4">
        <w:t>,</w:t>
      </w:r>
    </w:p>
    <w:p w14:paraId="0503FCB8" w14:textId="0BB940F1"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осуществляется </w:t>
      </w:r>
      <w:r w:rsidR="005A542A" w:rsidRPr="00487E03">
        <w:rPr>
          <w:color w:val="000000" w:themeColor="text1"/>
        </w:rPr>
        <w:t xml:space="preserve">при наличии направления на исследования от врача, оказывающего 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ОМС в Томской </w:t>
      </w:r>
      <w:r w:rsidR="004E7A88" w:rsidRPr="00487E03">
        <w:rPr>
          <w:color w:val="000000" w:themeColor="text1"/>
        </w:rPr>
        <w:t>области</w:t>
      </w:r>
      <w:r w:rsidR="00FA4C2C">
        <w:rPr>
          <w:color w:val="000000" w:themeColor="text1"/>
        </w:rPr>
        <w:t>.</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8C1121"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8C1121"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8C1121"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8C1121"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8C1121"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w:t>
      </w:r>
      <w:r w:rsidRPr="00487E03">
        <w:rPr>
          <w:rFonts w:ascii="Times New Roman" w:hAnsi="Times New Roman" w:cs="Times New Roman"/>
          <w:color w:val="000000" w:themeColor="text1"/>
          <w:sz w:val="24"/>
          <w:szCs w:val="24"/>
        </w:rPr>
        <w:lastRenderedPageBreak/>
        <w:t>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8C1121"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8C1121"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8C1121"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8C1121"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стоимость КСГ по профилю «Акушерство и гинекология», предусматривающих </w:t>
      </w:r>
      <w:proofErr w:type="spellStart"/>
      <w:r w:rsidRPr="00487E03">
        <w:rPr>
          <w:color w:val="000000" w:themeColor="text1"/>
        </w:rPr>
        <w:t>родоразрешение</w:t>
      </w:r>
      <w:proofErr w:type="spellEnd"/>
      <w:r w:rsidRPr="00487E03">
        <w:rPr>
          <w:color w:val="000000" w:themeColor="text1"/>
        </w:rPr>
        <w:t>,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lastRenderedPageBreak/>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proofErr w:type="spellStart"/>
      <w:r w:rsidR="00BB5A79" w:rsidRPr="00487E03">
        <w:rPr>
          <w:color w:val="000000" w:themeColor="text1"/>
          <w:lang w:val="en-US"/>
        </w:rPr>
        <w:t>pSOFA</w:t>
      </w:r>
      <w:proofErr w:type="spellEnd"/>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индекс оценки тяжести и распространенности псориаза (</w:t>
      </w:r>
      <w:proofErr w:type="spellStart"/>
      <w:r w:rsidR="003B4940" w:rsidRPr="00487E03">
        <w:rPr>
          <w:color w:val="000000" w:themeColor="text1"/>
        </w:rPr>
        <w:t>Psoriasis</w:t>
      </w:r>
      <w:proofErr w:type="spellEnd"/>
      <w:r w:rsidR="003B4940" w:rsidRPr="00487E03">
        <w:rPr>
          <w:color w:val="000000" w:themeColor="text1"/>
        </w:rPr>
        <w:t xml:space="preserve"> </w:t>
      </w:r>
      <w:proofErr w:type="spellStart"/>
      <w:r w:rsidR="003B4940" w:rsidRPr="00487E03">
        <w:rPr>
          <w:color w:val="000000" w:themeColor="text1"/>
        </w:rPr>
        <w:t>Area</w:t>
      </w:r>
      <w:proofErr w:type="spellEnd"/>
      <w:r w:rsidR="003B4940" w:rsidRPr="00487E03">
        <w:rPr>
          <w:color w:val="000000" w:themeColor="text1"/>
        </w:rPr>
        <w:t xml:space="preserve"> </w:t>
      </w:r>
      <w:proofErr w:type="spellStart"/>
      <w:r w:rsidR="003B4940" w:rsidRPr="00487E03">
        <w:rPr>
          <w:color w:val="000000" w:themeColor="text1"/>
        </w:rPr>
        <w:t>Severity</w:t>
      </w:r>
      <w:proofErr w:type="spellEnd"/>
      <w:r w:rsidR="003B4940" w:rsidRPr="00487E03">
        <w:rPr>
          <w:color w:val="000000" w:themeColor="text1"/>
        </w:rPr>
        <w:t xml:space="preserve"> </w:t>
      </w:r>
      <w:proofErr w:type="spellStart"/>
      <w:r w:rsidR="003B4940" w:rsidRPr="00487E03">
        <w:rPr>
          <w:color w:val="000000" w:themeColor="text1"/>
        </w:rPr>
        <w:t>Index</w:t>
      </w:r>
      <w:proofErr w:type="spellEnd"/>
      <w:r w:rsidR="003B4940" w:rsidRPr="00487E03">
        <w:rPr>
          <w:color w:val="000000" w:themeColor="text1"/>
        </w:rPr>
        <w:t xml:space="preserve">,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м) этап лечения, в том числе этап проведения экстракорпорального оплодотворения, долечивание пациентов с новой </w:t>
      </w:r>
      <w:proofErr w:type="spellStart"/>
      <w:r w:rsidRPr="00487E03">
        <w:rPr>
          <w:color w:val="000000" w:themeColor="text1"/>
        </w:rPr>
        <w:t>коронавирусной</w:t>
      </w:r>
      <w:proofErr w:type="spellEnd"/>
      <w:r w:rsidRPr="00487E03">
        <w:rPr>
          <w:color w:val="000000" w:themeColor="text1"/>
        </w:rPr>
        <w:t xml:space="preserve"> инфекцией (COVID-19), </w:t>
      </w:r>
      <w:proofErr w:type="spellStart"/>
      <w:r w:rsidRPr="00487E03">
        <w:rPr>
          <w:color w:val="000000" w:themeColor="text1"/>
        </w:rPr>
        <w:t>посттрансплантационный</w:t>
      </w:r>
      <w:proofErr w:type="spellEnd"/>
      <w:r w:rsidRPr="00487E03">
        <w:rPr>
          <w:color w:val="000000" w:themeColor="text1"/>
        </w:rPr>
        <w:t xml:space="preserve">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 xml:space="preserve">медицинских технологий, являющихся классификационными критериями, оплата осуществляется по КСГ с более высоким коэффициентом относительной </w:t>
      </w:r>
      <w:proofErr w:type="spellStart"/>
      <w:r w:rsidR="00B335A5" w:rsidRPr="00487E03">
        <w:rPr>
          <w:color w:val="000000" w:themeColor="text1"/>
        </w:rPr>
        <w:t>затратоемкости</w:t>
      </w:r>
      <w:proofErr w:type="spellEnd"/>
      <w:r w:rsidR="00B335A5" w:rsidRPr="00487E03">
        <w:rPr>
          <w:color w:val="000000" w:themeColor="text1"/>
        </w:rPr>
        <w:t>.</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0" w:history="1">
        <w:r w:rsidRPr="00487E03">
          <w:rPr>
            <w:color w:val="000000" w:themeColor="text1"/>
          </w:rPr>
          <w:t>МКБ-10</w:t>
        </w:r>
      </w:hyperlink>
      <w:r w:rsidRPr="00487E03">
        <w:rPr>
          <w:color w:val="000000" w:themeColor="text1"/>
        </w:rPr>
        <w:t xml:space="preserve">. Если пациенту оказывалось оперативное лечение и </w:t>
      </w:r>
      <w:proofErr w:type="spellStart"/>
      <w:r w:rsidRPr="00487E03">
        <w:rPr>
          <w:color w:val="000000" w:themeColor="text1"/>
        </w:rPr>
        <w:t>затратоемкость</w:t>
      </w:r>
      <w:proofErr w:type="spellEnd"/>
      <w:r w:rsidRPr="00487E03">
        <w:rPr>
          <w:color w:val="000000" w:themeColor="text1"/>
        </w:rPr>
        <w:t xml:space="preserve"> группы, к которой был отнесен данный случай в соответствии с кодом </w:t>
      </w:r>
      <w:hyperlink r:id="rId11" w:history="1">
        <w:r w:rsidRPr="00487E03">
          <w:rPr>
            <w:color w:val="000000" w:themeColor="text1"/>
          </w:rPr>
          <w:t>Номенклатуры</w:t>
        </w:r>
      </w:hyperlink>
      <w:r w:rsidRPr="00487E03">
        <w:rPr>
          <w:color w:val="000000" w:themeColor="text1"/>
        </w:rPr>
        <w:t xml:space="preserve">, меньше </w:t>
      </w:r>
      <w:proofErr w:type="spellStart"/>
      <w:r w:rsidRPr="00487E03">
        <w:rPr>
          <w:color w:val="000000" w:themeColor="text1"/>
        </w:rPr>
        <w:t>затратоемкости</w:t>
      </w:r>
      <w:proofErr w:type="spellEnd"/>
      <w:r w:rsidRPr="00487E03">
        <w:rPr>
          <w:color w:val="000000" w:themeColor="text1"/>
        </w:rPr>
        <w:t xml:space="preserve"> группы, к которой его можно было отнести в соответствии с кодом </w:t>
      </w:r>
      <w:hyperlink r:id="rId12"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Объем финансового обеспечения медицинской организации, оказавшей медицинскую </w:t>
      </w:r>
      <w:r w:rsidR="00B335A5" w:rsidRPr="00487E03">
        <w:rPr>
          <w:color w:val="000000" w:themeColor="text1"/>
        </w:rPr>
        <w:lastRenderedPageBreak/>
        <w:t>помощь в стационарных условиях (</w:t>
      </w:r>
      <w:proofErr w:type="spellStart"/>
      <w:r w:rsidR="00B335A5" w:rsidRPr="00487E03">
        <w:rPr>
          <w:color w:val="000000" w:themeColor="text1"/>
        </w:rPr>
        <w:t>ФОмо</w:t>
      </w:r>
      <w:proofErr w:type="spellEnd"/>
      <w:r w:rsidR="00B335A5" w:rsidRPr="00487E03">
        <w:rPr>
          <w:color w:val="000000" w:themeColor="text1"/>
        </w:rPr>
        <w:t>),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w:t>
      </w:r>
      <w:proofErr w:type="spellStart"/>
      <w:r w:rsidR="00B335A5" w:rsidRPr="00487E03">
        <w:rPr>
          <w:color w:val="000000" w:themeColor="text1"/>
        </w:rPr>
        <w:t>ССксг</w:t>
      </w:r>
      <w:proofErr w:type="spellEnd"/>
      <w:r w:rsidR="00B335A5" w:rsidRPr="00487E03">
        <w:rPr>
          <w:color w:val="000000" w:themeColor="text1"/>
        </w:rPr>
        <w:t>)</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w:t>
      </w:r>
      <w:r w:rsidR="00257B8B" w:rsidRPr="00C04A34">
        <w:t>Приложении</w:t>
      </w:r>
      <w:r w:rsidR="004E3497" w:rsidRPr="00C04A34">
        <w:t xml:space="preserve"> № </w:t>
      </w:r>
      <w:r w:rsidR="00257B8B" w:rsidRPr="00C04A34">
        <w:t>3</w:t>
      </w:r>
      <w:r w:rsidR="00D75D77" w:rsidRPr="00C04A34">
        <w:t>3</w:t>
      </w:r>
      <w:r w:rsidR="00B15132" w:rsidRPr="00C04A34">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8C1121"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8C1121"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8C1121"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Pr="00487E03"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КУСмо</w:t>
      </w:r>
      <w:proofErr w:type="spellEnd"/>
      <w:r w:rsidRPr="00487E03">
        <w:rPr>
          <w:color w:val="000000" w:themeColor="text1"/>
        </w:rPr>
        <w:t xml:space="preserve">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xml:space="preserve">, в соответствии с </w:t>
      </w:r>
      <w:r w:rsidR="00B1625C" w:rsidRPr="00FE334C">
        <w:rPr>
          <w:rFonts w:eastAsia="Calibri"/>
        </w:rPr>
        <w:t>Приложение</w:t>
      </w:r>
      <w:r w:rsidR="00C85C4F" w:rsidRPr="00FE334C">
        <w:rPr>
          <w:rFonts w:eastAsia="Calibri"/>
        </w:rPr>
        <w:t>м</w:t>
      </w:r>
      <w:r w:rsidR="00B1625C" w:rsidRPr="00FE334C">
        <w:rPr>
          <w:rFonts w:eastAsia="Calibri"/>
        </w:rPr>
        <w:t xml:space="preserve"> </w:t>
      </w:r>
      <w:r w:rsidR="004E3497" w:rsidRPr="00FE334C">
        <w:rPr>
          <w:rFonts w:eastAsia="Calibri"/>
        </w:rPr>
        <w:t xml:space="preserve">№ </w:t>
      </w:r>
      <w:r w:rsidR="00C85C4F" w:rsidRPr="00FE334C">
        <w:rPr>
          <w:rFonts w:eastAsia="Calibri"/>
        </w:rPr>
        <w:t>34</w:t>
      </w:r>
      <w:r w:rsidR="00B1625C" w:rsidRPr="00331866">
        <w:rPr>
          <w:rFonts w:eastAsia="Calibri"/>
          <w:color w:val="FF0000"/>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383D9612"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191B906E" w14:textId="7C8B7D66" w:rsidR="007501E0" w:rsidRPr="00FE334C" w:rsidRDefault="001B09AC" w:rsidP="00FE334C">
      <w:pPr>
        <w:widowControl w:val="0"/>
        <w:tabs>
          <w:tab w:val="left" w:pos="710"/>
        </w:tabs>
        <w:autoSpaceDE w:val="0"/>
        <w:autoSpaceDN w:val="0"/>
        <w:adjustRightInd w:val="0"/>
        <w:spacing w:line="276" w:lineRule="auto"/>
        <w:jc w:val="both"/>
      </w:pPr>
      <w:r w:rsidRPr="00487E03">
        <w:rPr>
          <w:color w:val="000000" w:themeColor="text1"/>
        </w:rPr>
        <w:tab/>
      </w:r>
      <w:r w:rsidR="007501E0"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w:t>
      </w:r>
      <w:r w:rsidR="007501E0" w:rsidRPr="00FE334C">
        <w:lastRenderedPageBreak/>
        <w:t xml:space="preserve">инвалидов которые в соответствии с индивидуальной программой реабилитации или </w:t>
      </w:r>
      <w:proofErr w:type="spellStart"/>
      <w:r w:rsidR="007501E0" w:rsidRPr="00FE334C">
        <w:t>абилитации</w:t>
      </w:r>
      <w:proofErr w:type="spellEnd"/>
      <w:r w:rsidR="007501E0" w:rsidRPr="00FE334C">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оказания медицинской помощи по профилю «Детская онкология» и (или) «Гематология»;</w:t>
      </w:r>
    </w:p>
    <w:p w14:paraId="5180813C" w14:textId="39312E27" w:rsidR="007501E0" w:rsidRPr="00FE334C" w:rsidRDefault="007501E0" w:rsidP="007501E0">
      <w:pPr>
        <w:autoSpaceDE w:val="0"/>
        <w:autoSpaceDN w:val="0"/>
        <w:adjustRightInd w:val="0"/>
        <w:spacing w:line="24" w:lineRule="atLeast"/>
        <w:ind w:firstLine="708"/>
        <w:jc w:val="both"/>
      </w:pPr>
      <w:r w:rsidRPr="00FE334C">
        <w:t xml:space="preserve">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детей-инвалидов которые в соответствии с индивидуальной программой реабилитации или </w:t>
      </w:r>
      <w:proofErr w:type="spellStart"/>
      <w:r w:rsidRPr="00FE334C">
        <w:t>абилитации</w:t>
      </w:r>
      <w:proofErr w:type="spellEnd"/>
      <w:r w:rsidRPr="00FE334C">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p w14:paraId="67E543C0" w14:textId="3AAE17CF" w:rsidR="00D646F4" w:rsidRPr="00F11771" w:rsidRDefault="0058405E" w:rsidP="00011F1B">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r w:rsidR="00B4478D">
        <w:rPr>
          <w:color w:val="000000" w:themeColor="text1"/>
        </w:rPr>
        <w:t>,</w:t>
      </w:r>
    </w:p>
    <w:p w14:paraId="22EE832C" w14:textId="5810F31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развертывание индивидуального поста</w:t>
      </w:r>
      <w:r w:rsidR="00B4478D">
        <w:rPr>
          <w:color w:val="000000" w:themeColor="text1"/>
        </w:rPr>
        <w:t>,</w:t>
      </w:r>
    </w:p>
    <w:p w14:paraId="0E899E71" w14:textId="56F0ADDE" w:rsidR="00977490"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наличие у пациента тяжелой сопутствующей патологии</w:t>
      </w:r>
      <w:r w:rsidR="00D646F4" w:rsidRPr="0058405E">
        <w:footnoteReference w:id="2"/>
      </w:r>
      <w:r w:rsidR="00445A15" w:rsidRPr="00487E03">
        <w:rPr>
          <w:color w:val="000000" w:themeColor="text1"/>
        </w:rPr>
        <w:t>, требующей оказания медицинской помощи в период госпитализации</w:t>
      </w:r>
      <w:r w:rsidR="00B4478D">
        <w:rPr>
          <w:color w:val="000000" w:themeColor="text1"/>
        </w:rPr>
        <w:t>,</w:t>
      </w:r>
    </w:p>
    <w:p w14:paraId="1493FD1D" w14:textId="034D41D8" w:rsidR="00445A15" w:rsidRPr="00487E03" w:rsidRDefault="00B4478D"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сочетанных хирургических вмешательств</w:t>
      </w:r>
      <w:r w:rsidR="00DC2297" w:rsidRPr="00487E03">
        <w:rPr>
          <w:rStyle w:val="afb"/>
          <w:color w:val="000000" w:themeColor="text1"/>
        </w:rPr>
        <w:footnoteReference w:id="3"/>
      </w:r>
      <w:r w:rsidR="00445A15" w:rsidRPr="00487E03">
        <w:rPr>
          <w:color w:val="000000" w:themeColor="text1"/>
        </w:rPr>
        <w:t>,</w:t>
      </w:r>
    </w:p>
    <w:p w14:paraId="0C61F397" w14:textId="3CE13C2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однотипных операций на парных органах,</w:t>
      </w:r>
    </w:p>
    <w:p w14:paraId="7F25CD88" w14:textId="0AFD08FC"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00007A14" w:rsidRPr="00487E03">
        <w:rPr>
          <w:color w:val="000000" w:themeColor="text1"/>
        </w:rPr>
        <w:t>,</w:t>
      </w:r>
    </w:p>
    <w:p w14:paraId="1CAB4DA9" w14:textId="5FC5F030"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007A14"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487E03">
        <w:rPr>
          <w:rStyle w:val="afb"/>
          <w:color w:val="000000" w:themeColor="text1"/>
        </w:rPr>
        <w:footnoteReference w:id="5"/>
      </w:r>
      <w:r w:rsidR="00007A14" w:rsidRPr="00487E03">
        <w:rPr>
          <w:color w:val="000000" w:themeColor="text1"/>
        </w:rPr>
        <w:t>,</w:t>
      </w:r>
    </w:p>
    <w:p w14:paraId="2FB9E2CF" w14:textId="5D23BDB3" w:rsidR="00B4478D" w:rsidRDefault="0058405E" w:rsidP="00B4478D">
      <w:pPr>
        <w:widowControl w:val="0"/>
        <w:autoSpaceDE w:val="0"/>
        <w:autoSpaceDN w:val="0"/>
        <w:spacing w:before="120"/>
        <w:ind w:left="510"/>
        <w:jc w:val="both"/>
        <w:rPr>
          <w:color w:val="000000" w:themeColor="text1"/>
        </w:rPr>
      </w:pPr>
      <w:r>
        <w:rPr>
          <w:color w:val="000000" w:themeColor="text1"/>
        </w:rPr>
        <w:t xml:space="preserve">- </w:t>
      </w:r>
      <w:r w:rsidR="00007A14" w:rsidRPr="00487E03">
        <w:rPr>
          <w:color w:val="000000" w:themeColor="text1"/>
        </w:rPr>
        <w:t xml:space="preserve">проведение тестирования на выявление респираторных вирусных заболеваний (гриппа, новой </w:t>
      </w:r>
      <w:proofErr w:type="spellStart"/>
      <w:r w:rsidR="00007A14" w:rsidRPr="00487E03">
        <w:rPr>
          <w:color w:val="000000" w:themeColor="text1"/>
        </w:rPr>
        <w:t>коронавирусной</w:t>
      </w:r>
      <w:proofErr w:type="spellEnd"/>
      <w:r w:rsidR="00007A14" w:rsidRPr="00487E03">
        <w:rPr>
          <w:color w:val="000000" w:themeColor="text1"/>
        </w:rPr>
        <w:t xml:space="preserve"> инфекции COVID-19) в период госпитализации</w:t>
      </w:r>
      <w:r w:rsidR="00B4478D">
        <w:rPr>
          <w:color w:val="000000" w:themeColor="text1"/>
        </w:rPr>
        <w:t>,</w:t>
      </w:r>
    </w:p>
    <w:p w14:paraId="15B3742B" w14:textId="77777777" w:rsidR="00B4478D" w:rsidRDefault="00B4478D" w:rsidP="00B4478D">
      <w:pPr>
        <w:widowControl w:val="0"/>
        <w:autoSpaceDE w:val="0"/>
        <w:autoSpaceDN w:val="0"/>
        <w:jc w:val="both"/>
        <w:rPr>
          <w:color w:val="000000" w:themeColor="text1"/>
        </w:rPr>
      </w:pPr>
    </w:p>
    <w:p w14:paraId="45F2FBD2" w14:textId="77777777" w:rsidR="00B4478D" w:rsidRPr="00487E03" w:rsidRDefault="00B4478D" w:rsidP="00B4478D">
      <w:pPr>
        <w:widowControl w:val="0"/>
        <w:autoSpaceDE w:val="0"/>
        <w:autoSpaceDN w:val="0"/>
        <w:jc w:val="both"/>
        <w:rPr>
          <w:color w:val="000000" w:themeColor="text1"/>
        </w:rPr>
      </w:pPr>
      <w:r w:rsidRPr="00487E03">
        <w:rPr>
          <w:color w:val="000000" w:themeColor="text1"/>
        </w:rPr>
        <w:t xml:space="preserve">установленных </w:t>
      </w:r>
      <w:r w:rsidRPr="00302C1C">
        <w:t xml:space="preserve">Приложением № 31 </w:t>
      </w:r>
      <w:r w:rsidRPr="00487E03">
        <w:rPr>
          <w:color w:val="000000" w:themeColor="text1"/>
        </w:rPr>
        <w:t>к Тарифному соглашению.</w:t>
      </w:r>
    </w:p>
    <w:p w14:paraId="4E7D7678" w14:textId="77777777" w:rsidR="00B4478D" w:rsidRDefault="00B4478D" w:rsidP="0058405E">
      <w:pPr>
        <w:widowControl w:val="0"/>
        <w:autoSpaceDE w:val="0"/>
        <w:autoSpaceDN w:val="0"/>
        <w:jc w:val="both"/>
        <w:rPr>
          <w:color w:val="000000" w:themeColor="text1"/>
        </w:rPr>
      </w:pPr>
    </w:p>
    <w:p w14:paraId="0DA4474F" w14:textId="1400C62B"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учитывается возраст пациента на дату начала </w:t>
      </w:r>
      <w:r w:rsidR="00B4478D" w:rsidRPr="00487E03">
        <w:rPr>
          <w:color w:val="000000" w:themeColor="text1"/>
        </w:rPr>
        <w:t>госпитализации</w:t>
      </w:r>
      <w:r w:rsidRPr="00487E03">
        <w:rPr>
          <w:color w:val="000000" w:themeColor="text1"/>
        </w:rPr>
        <w:t>.</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При отсутствии оснований применения КСЛП, предусмотренных </w:t>
      </w:r>
      <w:r w:rsidRPr="00302C1C">
        <w:rPr>
          <w:rFonts w:ascii="Times New Roman" w:hAnsi="Times New Roman" w:cs="Times New Roman"/>
          <w:sz w:val="24"/>
          <w:szCs w:val="24"/>
        </w:rPr>
        <w:t>Приложением</w:t>
      </w:r>
      <w:r w:rsidR="004E3497" w:rsidRPr="00302C1C">
        <w:rPr>
          <w:rFonts w:ascii="Times New Roman" w:hAnsi="Times New Roman" w:cs="Times New Roman"/>
          <w:sz w:val="24"/>
          <w:szCs w:val="24"/>
        </w:rPr>
        <w:t xml:space="preserve"> №</w:t>
      </w:r>
      <w:r w:rsidRPr="00302C1C">
        <w:rPr>
          <w:rFonts w:ascii="Times New Roman" w:hAnsi="Times New Roman" w:cs="Times New Roman"/>
          <w:sz w:val="24"/>
          <w:szCs w:val="24"/>
        </w:rPr>
        <w:t xml:space="preserve"> </w:t>
      </w:r>
      <w:r w:rsidR="007A36A0" w:rsidRPr="00302C1C">
        <w:rPr>
          <w:rFonts w:ascii="Times New Roman" w:hAnsi="Times New Roman" w:cs="Times New Roman"/>
          <w:sz w:val="24"/>
          <w:szCs w:val="24"/>
        </w:rPr>
        <w:t>31</w:t>
      </w:r>
      <w:r w:rsidRPr="00302C1C">
        <w:rPr>
          <w:rFonts w:ascii="Times New Roman" w:hAnsi="Times New Roman" w:cs="Times New Roman"/>
          <w:sz w:val="24"/>
          <w:szCs w:val="24"/>
        </w:rPr>
        <w:t xml:space="preserve">, </w:t>
      </w:r>
      <w:r w:rsidRPr="00487E03">
        <w:rPr>
          <w:rFonts w:ascii="Times New Roman" w:hAnsi="Times New Roman" w:cs="Times New Roman"/>
          <w:color w:val="000000" w:themeColor="text1"/>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proofErr w:type="spellStart"/>
      <w:r w:rsidR="00163CED" w:rsidRPr="00487E03">
        <w:rPr>
          <w:color w:val="000000" w:themeColor="text1"/>
        </w:rPr>
        <w:t>СС</w:t>
      </w:r>
      <w:r w:rsidR="00163CED" w:rsidRPr="00487E03">
        <w:rPr>
          <w:color w:val="000000" w:themeColor="text1"/>
          <w:vertAlign w:val="subscript"/>
        </w:rPr>
        <w:t>ксг</w:t>
      </w:r>
      <w:proofErr w:type="spellEnd"/>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23F37E6C" w:rsidR="00714989" w:rsidRPr="00487E03" w:rsidRDefault="008C1121"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8C1121"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1C4EFA76" w:rsidR="00F40C1D" w:rsidRPr="0057303E"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487E03">
        <w:rPr>
          <w:rFonts w:ascii="Times New Roman" w:hAnsi="Times New Roman" w:cs="Times New Roman"/>
          <w:color w:val="000000" w:themeColor="text1"/>
          <w:sz w:val="24"/>
          <w:szCs w:val="24"/>
        </w:rPr>
        <w:lastRenderedPageBreak/>
        <w:t xml:space="preserve">случаи медицинской реабилитации по КСГ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37.003,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37.007,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37.024,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w:t>
      </w:r>
      <w:r w:rsidR="00605D7E" w:rsidRPr="0057303E">
        <w:rPr>
          <w:rFonts w:ascii="Times New Roman" w:hAnsi="Times New Roman" w:cs="Times New Roman"/>
          <w:sz w:val="24"/>
          <w:szCs w:val="24"/>
        </w:rPr>
        <w:t xml:space="preserve">st37.027, st37.028, st37.029, st37.030, st37.031,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s37.017,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s37.018,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s37.</w:t>
      </w:r>
      <w:proofErr w:type="gramStart"/>
      <w:r w:rsidR="00605D7E" w:rsidRPr="0057303E">
        <w:rPr>
          <w:rFonts w:ascii="Times New Roman" w:hAnsi="Times New Roman" w:cs="Times New Roman"/>
          <w:sz w:val="24"/>
          <w:szCs w:val="24"/>
        </w:rPr>
        <w:t>019</w:t>
      </w:r>
      <w:proofErr w:type="gramEnd"/>
      <w:r w:rsidR="00605D7E" w:rsidRPr="0057303E">
        <w:rPr>
          <w:rFonts w:ascii="Times New Roman" w:hAnsi="Times New Roman" w:cs="Times New Roman"/>
          <w:sz w:val="24"/>
          <w:szCs w:val="24"/>
        </w:rPr>
        <w:t xml:space="preserve"> </w:t>
      </w:r>
      <w:r w:rsidR="00A732E0" w:rsidRPr="0057303E">
        <w:rPr>
          <w:rFonts w:ascii="Times New Roman" w:hAnsi="Times New Roman" w:cs="Times New Roman"/>
          <w:sz w:val="24"/>
          <w:szCs w:val="24"/>
        </w:rPr>
        <w:t xml:space="preserve">а также случаев лечения хронического вирусного </w:t>
      </w:r>
      <w:proofErr w:type="spellStart"/>
      <w:r w:rsidR="00A732E0" w:rsidRPr="0057303E">
        <w:rPr>
          <w:rFonts w:ascii="Times New Roman" w:hAnsi="Times New Roman" w:cs="Times New Roman"/>
          <w:sz w:val="24"/>
          <w:szCs w:val="24"/>
        </w:rPr>
        <w:t>гапатита</w:t>
      </w:r>
      <w:proofErr w:type="spellEnd"/>
      <w:r w:rsidR="00A732E0" w:rsidRPr="0057303E">
        <w:rPr>
          <w:rFonts w:ascii="Times New Roman" w:hAnsi="Times New Roman" w:cs="Times New Roman"/>
          <w:sz w:val="24"/>
          <w:szCs w:val="24"/>
        </w:rPr>
        <w:t xml:space="preserve"> В и С по КСГ </w:t>
      </w:r>
      <w:r w:rsidR="00A732E0" w:rsidRPr="0057303E">
        <w:rPr>
          <w:rFonts w:ascii="Times New Roman" w:hAnsi="Times New Roman" w:cs="Times New Roman"/>
          <w:sz w:val="24"/>
          <w:szCs w:val="24"/>
          <w:lang w:val="en-US"/>
        </w:rPr>
        <w:t>ds</w:t>
      </w:r>
      <w:r w:rsidR="00A732E0" w:rsidRPr="0057303E">
        <w:rPr>
          <w:rFonts w:ascii="Times New Roman" w:hAnsi="Times New Roman" w:cs="Times New Roman"/>
          <w:sz w:val="24"/>
          <w:szCs w:val="24"/>
        </w:rPr>
        <w:t>12.0</w:t>
      </w:r>
      <w:r w:rsidR="00657FA1" w:rsidRPr="0057303E">
        <w:rPr>
          <w:rFonts w:ascii="Times New Roman" w:hAnsi="Times New Roman" w:cs="Times New Roman"/>
          <w:sz w:val="24"/>
          <w:szCs w:val="24"/>
        </w:rPr>
        <w:t>20</w:t>
      </w:r>
      <w:r w:rsidR="00A732E0" w:rsidRPr="0057303E">
        <w:rPr>
          <w:rFonts w:ascii="Times New Roman" w:hAnsi="Times New Roman" w:cs="Times New Roman"/>
          <w:sz w:val="24"/>
          <w:szCs w:val="24"/>
        </w:rPr>
        <w:t xml:space="preserve"> – </w:t>
      </w:r>
      <w:r w:rsidR="00A732E0" w:rsidRPr="0057303E">
        <w:rPr>
          <w:rFonts w:ascii="Times New Roman" w:hAnsi="Times New Roman" w:cs="Times New Roman"/>
          <w:sz w:val="24"/>
          <w:szCs w:val="24"/>
          <w:lang w:val="en-US"/>
        </w:rPr>
        <w:t>ds</w:t>
      </w:r>
      <w:r w:rsidR="00657FA1" w:rsidRPr="0057303E">
        <w:rPr>
          <w:rFonts w:ascii="Times New Roman" w:hAnsi="Times New Roman" w:cs="Times New Roman"/>
          <w:sz w:val="24"/>
          <w:szCs w:val="24"/>
        </w:rPr>
        <w:t>12.027</w:t>
      </w:r>
      <w:r w:rsidR="00A732E0" w:rsidRPr="0057303E">
        <w:rPr>
          <w:rFonts w:ascii="Times New Roman" w:hAnsi="Times New Roman" w:cs="Times New Roman"/>
          <w:sz w:val="24"/>
          <w:szCs w:val="24"/>
        </w:rPr>
        <w:t xml:space="preserve"> </w:t>
      </w:r>
      <w:r w:rsidRPr="0057303E">
        <w:rPr>
          <w:rFonts w:ascii="Times New Roman" w:hAnsi="Times New Roman" w:cs="Times New Roman"/>
          <w:sz w:val="24"/>
          <w:szCs w:val="24"/>
        </w:rPr>
        <w:t xml:space="preserve">с длительностью лечения менее количества дней, определенных базовой Программой ОМС и </w:t>
      </w:r>
      <w:r w:rsidR="00A844DD" w:rsidRPr="0057303E">
        <w:rPr>
          <w:sz w:val="24"/>
          <w:szCs w:val="24"/>
        </w:rPr>
        <w:t>«</w:t>
      </w:r>
      <w:proofErr w:type="spellStart"/>
      <w:r w:rsidR="00A844DD" w:rsidRPr="0057303E">
        <w:rPr>
          <w:rFonts w:ascii="Times New Roman" w:hAnsi="Times New Roman"/>
          <w:sz w:val="24"/>
          <w:szCs w:val="24"/>
        </w:rPr>
        <w:t>Группировщиками</w:t>
      </w:r>
      <w:proofErr w:type="spellEnd"/>
      <w:r w:rsidR="00A844DD" w:rsidRPr="0057303E">
        <w:rPr>
          <w:rFonts w:ascii="Times New Roman" w:eastAsia="Calibri" w:hAnsi="Times New Roman" w:cs="Times New Roman"/>
          <w:sz w:val="24"/>
          <w:szCs w:val="24"/>
        </w:rPr>
        <w:t>»</w:t>
      </w:r>
      <w:r w:rsidRPr="0057303E">
        <w:rPr>
          <w:rFonts w:ascii="Times New Roman" w:hAnsi="Times New Roman" w:cs="Times New Roman"/>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xml:space="preserve">. При этом в случае наличия оснований </w:t>
      </w:r>
      <w:proofErr w:type="spellStart"/>
      <w:r w:rsidRPr="00487E03">
        <w:rPr>
          <w:rFonts w:ascii="Times New Roman" w:hAnsi="Times New Roman" w:cs="Times New Roman"/>
          <w:color w:val="000000" w:themeColor="text1"/>
          <w:sz w:val="24"/>
          <w:szCs w:val="24"/>
        </w:rPr>
        <w:t>прерванности</w:t>
      </w:r>
      <w:proofErr w:type="spellEnd"/>
      <w:r w:rsidRPr="00487E03">
        <w:rPr>
          <w:rFonts w:ascii="Times New Roman" w:hAnsi="Times New Roman" w:cs="Times New Roman"/>
          <w:color w:val="000000" w:themeColor="text1"/>
          <w:sz w:val="24"/>
          <w:szCs w:val="24"/>
        </w:rPr>
        <w:t>, не связанных с 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xml:space="preserve">, определяется в зависимости от выполнения хирургического вмешательства и (или) проведения </w:t>
      </w:r>
      <w:proofErr w:type="spellStart"/>
      <w:r w:rsidRPr="00487E03">
        <w:rPr>
          <w:rFonts w:ascii="Times New Roman" w:hAnsi="Times New Roman"/>
          <w:color w:val="000000" w:themeColor="text1"/>
          <w:sz w:val="24"/>
          <w:szCs w:val="24"/>
        </w:rPr>
        <w:t>тромболитической</w:t>
      </w:r>
      <w:proofErr w:type="spellEnd"/>
      <w:r w:rsidRPr="00487E03">
        <w:rPr>
          <w:rFonts w:ascii="Times New Roman" w:hAnsi="Times New Roman"/>
          <w:color w:val="000000" w:themeColor="text1"/>
          <w:sz w:val="24"/>
          <w:szCs w:val="24"/>
        </w:rPr>
        <w:t xml:space="preserve">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 случае, если пациенту было выполнено хирургическое вмешательство и (или) была проведена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w:t>
      </w:r>
      <w:proofErr w:type="spellStart"/>
      <w:r w:rsidRPr="00487E03">
        <w:rPr>
          <w:rFonts w:ascii="Times New Roman" w:hAnsi="Times New Roman"/>
          <w:color w:val="000000" w:themeColor="text1"/>
          <w:sz w:val="24"/>
          <w:szCs w:val="24"/>
        </w:rPr>
        <w:t>тромболитическую</w:t>
      </w:r>
      <w:proofErr w:type="spellEnd"/>
      <w:r w:rsidRPr="00487E03">
        <w:rPr>
          <w:rFonts w:ascii="Times New Roman" w:hAnsi="Times New Roman"/>
          <w:color w:val="000000" w:themeColor="text1"/>
          <w:sz w:val="24"/>
          <w:szCs w:val="24"/>
        </w:rPr>
        <w:t xml:space="preserve">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не могут 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Если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оплачиваются аналогично случаям лечения, когда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lastRenderedPageBreak/>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7435BD"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7435BD">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w:t>
      </w:r>
      <w:proofErr w:type="spellStart"/>
      <w:r w:rsidRPr="00487E03">
        <w:rPr>
          <w:rFonts w:ascii="Times New Roman" w:hAnsi="Times New Roman"/>
          <w:color w:val="000000" w:themeColor="text1"/>
          <w:sz w:val="24"/>
          <w:szCs w:val="24"/>
        </w:rPr>
        <w:t>реинфузии</w:t>
      </w:r>
      <w:proofErr w:type="spellEnd"/>
      <w:r w:rsidRPr="00487E03">
        <w:rPr>
          <w:rFonts w:ascii="Times New Roman" w:hAnsi="Times New Roman"/>
          <w:color w:val="000000" w:themeColor="text1"/>
          <w:sz w:val="24"/>
          <w:szCs w:val="24"/>
        </w:rPr>
        <w:t xml:space="preserve"> </w:t>
      </w:r>
      <w:proofErr w:type="spellStart"/>
      <w:r w:rsidRPr="00487E03">
        <w:rPr>
          <w:rFonts w:ascii="Times New Roman" w:hAnsi="Times New Roman"/>
          <w:color w:val="000000" w:themeColor="text1"/>
          <w:sz w:val="24"/>
          <w:szCs w:val="24"/>
        </w:rPr>
        <w:t>аутокрови</w:t>
      </w:r>
      <w:proofErr w:type="spellEnd"/>
      <w:r w:rsidRPr="00487E03">
        <w:rPr>
          <w:rFonts w:ascii="Times New Roman" w:hAnsi="Times New Roman"/>
          <w:color w:val="000000" w:themeColor="text1"/>
          <w:sz w:val="24"/>
          <w:szCs w:val="24"/>
        </w:rPr>
        <w:t xml:space="preserve">, баллонной внутриаортальной </w:t>
      </w:r>
      <w:proofErr w:type="spellStart"/>
      <w:r w:rsidRPr="00487E03">
        <w:rPr>
          <w:rFonts w:ascii="Times New Roman" w:hAnsi="Times New Roman"/>
          <w:color w:val="000000" w:themeColor="text1"/>
          <w:sz w:val="24"/>
          <w:szCs w:val="24"/>
        </w:rPr>
        <w:t>контрпульсации</w:t>
      </w:r>
      <w:proofErr w:type="spellEnd"/>
      <w:r w:rsidRPr="00487E03">
        <w:rPr>
          <w:rFonts w:ascii="Times New Roman" w:hAnsi="Times New Roman"/>
          <w:color w:val="000000" w:themeColor="text1"/>
          <w:sz w:val="24"/>
          <w:szCs w:val="24"/>
        </w:rPr>
        <w:t xml:space="preserve"> или экстракорпоральной мембранной </w:t>
      </w:r>
      <w:proofErr w:type="spellStart"/>
      <w:r w:rsidRPr="00487E03">
        <w:rPr>
          <w:rFonts w:ascii="Times New Roman" w:hAnsi="Times New Roman"/>
          <w:color w:val="000000" w:themeColor="text1"/>
          <w:sz w:val="24"/>
          <w:szCs w:val="24"/>
        </w:rPr>
        <w:t>оксигенации</w:t>
      </w:r>
      <w:proofErr w:type="spellEnd"/>
      <w:r w:rsidRPr="00487E03">
        <w:rPr>
          <w:rFonts w:ascii="Times New Roman" w:hAnsi="Times New Roman"/>
          <w:color w:val="000000" w:themeColor="text1"/>
          <w:sz w:val="24"/>
          <w:szCs w:val="24"/>
        </w:rPr>
        <w:t xml:space="preserve">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 xml:space="preserve">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O14.1 Тяжелая </w:t>
      </w:r>
      <w:proofErr w:type="spellStart"/>
      <w:r w:rsidRPr="00487E03">
        <w:rPr>
          <w:rFonts w:ascii="Times New Roman" w:hAnsi="Times New Roman"/>
          <w:color w:val="000000" w:themeColor="text1"/>
          <w:sz w:val="24"/>
          <w:szCs w:val="24"/>
        </w:rPr>
        <w:t>преэклампсия</w:t>
      </w:r>
      <w:proofErr w:type="spellEnd"/>
      <w:r w:rsidRPr="00487E03">
        <w:rPr>
          <w:rFonts w:ascii="Times New Roman" w:hAnsi="Times New Roman"/>
          <w:color w:val="000000" w:themeColor="text1"/>
          <w:sz w:val="24"/>
          <w:szCs w:val="24"/>
        </w:rPr>
        <w:t>;</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19F23C75" w:rsidR="006C498B" w:rsidRPr="00DA7B02"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w:t>
      </w:r>
      <w:r w:rsidR="00DA7B02">
        <w:rPr>
          <w:rFonts w:ascii="Times New Roman" w:hAnsi="Times New Roman" w:cs="Times New Roman"/>
          <w:color w:val="000000" w:themeColor="text1"/>
          <w:sz w:val="24"/>
          <w:szCs w:val="24"/>
        </w:rPr>
        <w:t>;</w:t>
      </w:r>
    </w:p>
    <w:p w14:paraId="7D060B93" w14:textId="7BEDFAD9" w:rsidR="00DA7B02" w:rsidRPr="0057303E" w:rsidRDefault="00DA7B02"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7303E">
        <w:rPr>
          <w:rFonts w:ascii="Times New Roman" w:hAnsi="Times New Roman" w:cs="Times New Roman"/>
          <w:sz w:val="24"/>
          <w:szCs w:val="24"/>
        </w:rPr>
        <w:t>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 xml:space="preserve">Выставление случая только по КСГ </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36.013–</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36.013–</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s="Times New Roman"/>
          <w:color w:val="000000" w:themeColor="text1"/>
          <w:sz w:val="24"/>
          <w:szCs w:val="24"/>
        </w:rPr>
        <w:t>полирезистентными</w:t>
      </w:r>
      <w:proofErr w:type="spellEnd"/>
      <w:r w:rsidRPr="00487E03">
        <w:rPr>
          <w:rFonts w:ascii="Times New Roman" w:hAnsi="Times New Roman" w:cs="Times New Roman"/>
          <w:color w:val="000000" w:themeColor="text1"/>
          <w:sz w:val="24"/>
          <w:szCs w:val="24"/>
        </w:rPr>
        <w:t xml:space="preserve">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w:t>
      </w:r>
      <w:proofErr w:type="spellStart"/>
      <w:r w:rsidR="00C34047" w:rsidRPr="00487E03">
        <w:rPr>
          <w:color w:val="000000" w:themeColor="text1"/>
        </w:rPr>
        <w:t>капельно</w:t>
      </w:r>
      <w:proofErr w:type="spellEnd"/>
      <w:r w:rsidR="00C34047" w:rsidRPr="00487E03">
        <w:rPr>
          <w:color w:val="000000" w:themeColor="text1"/>
        </w:rPr>
        <w:t xml:space="preserve">, </w:t>
      </w:r>
      <w:proofErr w:type="spellStart"/>
      <w:r w:rsidR="00C34047" w:rsidRPr="00487E03">
        <w:rPr>
          <w:color w:val="000000" w:themeColor="text1"/>
        </w:rPr>
        <w:t>струйно</w:t>
      </w:r>
      <w:proofErr w:type="spellEnd"/>
      <w:r w:rsidR="00C34047" w:rsidRPr="00487E03">
        <w:rPr>
          <w:color w:val="000000" w:themeColor="text1"/>
        </w:rPr>
        <w:t>,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w:t>
      </w:r>
      <w:proofErr w:type="spellStart"/>
      <w:r w:rsidRPr="00487E03">
        <w:rPr>
          <w:color w:val="000000" w:themeColor="text1"/>
        </w:rPr>
        <w:t>Группировщиках</w:t>
      </w:r>
      <w:proofErr w:type="spellEnd"/>
      <w:r w:rsidRPr="00487E03">
        <w:rPr>
          <w:color w:val="000000" w:themeColor="text1"/>
        </w:rPr>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Pr="00487E03">
        <w:rPr>
          <w:color w:val="000000" w:themeColor="text1"/>
        </w:rPr>
        <w:t>».</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 xml:space="preserve">Режим введения лекарственных препаратов в описании схем лекарственной терапии хронических вирусных гепатитов С и </w:t>
      </w:r>
      <w:proofErr w:type="gramStart"/>
      <w:r w:rsidR="00F64735" w:rsidRPr="00487E03">
        <w:rPr>
          <w:color w:val="000000" w:themeColor="text1"/>
        </w:rPr>
        <w:t>В с</w:t>
      </w:r>
      <w:proofErr w:type="gramEnd"/>
      <w:r w:rsidR="00F64735" w:rsidRPr="00487E03">
        <w:rPr>
          <w:color w:val="000000" w:themeColor="text1"/>
        </w:rPr>
        <w:t xml:space="preserve">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lastRenderedPageBreak/>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w:t>
      </w:r>
      <w:proofErr w:type="spellStart"/>
      <w:r w:rsidR="00117D41" w:rsidRPr="00487E03">
        <w:rPr>
          <w:color w:val="000000" w:themeColor="text1"/>
        </w:rPr>
        <w:t>онкогематологии</w:t>
      </w:r>
      <w:proofErr w:type="spellEnd"/>
      <w:r w:rsidR="00117D41" w:rsidRPr="00487E03">
        <w:rPr>
          <w:color w:val="000000" w:themeColor="text1"/>
        </w:rPr>
        <w:t xml:space="preserve">, онкологии детской и проведения гемодиализа, </w:t>
      </w:r>
      <w:proofErr w:type="spellStart"/>
      <w:r w:rsidR="00117D41" w:rsidRPr="00487E03">
        <w:rPr>
          <w:color w:val="000000" w:themeColor="text1"/>
        </w:rPr>
        <w:t>перитонеального</w:t>
      </w:r>
      <w:proofErr w:type="spellEnd"/>
      <w:r w:rsidR="00117D41" w:rsidRPr="00487E03">
        <w:rPr>
          <w:color w:val="000000" w:themeColor="text1"/>
        </w:rPr>
        <w:t xml:space="preserve">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w:t>
      </w:r>
      <w:proofErr w:type="spellStart"/>
      <w:r w:rsidRPr="00A03279">
        <w:t>Гемодиафильтрация</w:t>
      </w:r>
      <w:proofErr w:type="spellEnd"/>
      <w:r w:rsidRPr="00A03279">
        <w:t xml:space="preserve"> продолжительная», оказанных пациентам, находящимся на стационарном лечении в ОГАУЗ «Больница скорой медицинской помощи № 2» и ОГБУЗ «Детская инфекционная больница им. Г.Е. </w:t>
      </w:r>
      <w:proofErr w:type="spellStart"/>
      <w:r w:rsidRPr="00A03279">
        <w:t>Сибирцева</w:t>
      </w:r>
      <w:proofErr w:type="spellEnd"/>
      <w:r w:rsidRPr="00A03279">
        <w:t>»,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68ACB8A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w:t>
      </w:r>
      <w:proofErr w:type="spellStart"/>
      <w:r w:rsidR="008068BE" w:rsidRPr="00487E03">
        <w:rPr>
          <w:color w:val="000000" w:themeColor="text1"/>
        </w:rPr>
        <w:t>межучрежденческих</w:t>
      </w:r>
      <w:proofErr w:type="spellEnd"/>
      <w:r w:rsidR="008068BE" w:rsidRPr="00487E03">
        <w:rPr>
          <w:color w:val="000000" w:themeColor="text1"/>
        </w:rPr>
        <w:t xml:space="preserve">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w:t>
      </w:r>
      <w:r w:rsidR="00373AF5" w:rsidRPr="00487E03">
        <w:rPr>
          <w:color w:val="000000" w:themeColor="text1"/>
        </w:rPr>
        <w:lastRenderedPageBreak/>
        <w:t>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w:t>
      </w:r>
      <w:proofErr w:type="spellStart"/>
      <w:r w:rsidR="00D84D53" w:rsidRPr="00487E03">
        <w:rPr>
          <w:color w:val="000000" w:themeColor="text1"/>
        </w:rPr>
        <w:t>межучрежденческих</w:t>
      </w:r>
      <w:proofErr w:type="spellEnd"/>
      <w:r w:rsidR="00D84D53" w:rsidRPr="00487E03">
        <w:rPr>
          <w:color w:val="000000" w:themeColor="text1"/>
        </w:rPr>
        <w:t xml:space="preserve">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00A76156" w:rsidRPr="00487E03">
        <w:rPr>
          <w:color w:val="000000" w:themeColor="text1"/>
        </w:rPr>
        <w:t>пренатальной</w:t>
      </w:r>
      <w:proofErr w:type="spellEnd"/>
      <w:r w:rsidR="00A76156" w:rsidRPr="00487E03">
        <w:rPr>
          <w:color w:val="000000" w:themeColor="text1"/>
        </w:rPr>
        <w:t xml:space="preserve">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w:t>
      </w:r>
      <w:proofErr w:type="spellStart"/>
      <w:r w:rsidR="009B0293" w:rsidRPr="00487E03">
        <w:rPr>
          <w:color w:val="000000" w:themeColor="text1"/>
        </w:rPr>
        <w:t>туморотропными</w:t>
      </w:r>
      <w:proofErr w:type="spellEnd"/>
      <w:r w:rsidR="009B0293" w:rsidRPr="00487E03">
        <w:rPr>
          <w:color w:val="000000" w:themeColor="text1"/>
        </w:rPr>
        <w:t xml:space="preserve"> РФП, а также </w:t>
      </w:r>
      <w:proofErr w:type="spellStart"/>
      <w:r w:rsidR="009B0293" w:rsidRPr="00487E03">
        <w:rPr>
          <w:color w:val="000000" w:themeColor="text1"/>
        </w:rPr>
        <w:t>иммуногистохимически</w:t>
      </w:r>
      <w:r w:rsidR="00901CC7" w:rsidRPr="00487E03">
        <w:rPr>
          <w:color w:val="000000" w:themeColor="text1"/>
        </w:rPr>
        <w:t>х</w:t>
      </w:r>
      <w:proofErr w:type="spellEnd"/>
      <w:r w:rsidR="00901CC7" w:rsidRPr="00487E03">
        <w:rPr>
          <w:color w:val="000000" w:themeColor="text1"/>
        </w:rPr>
        <w:t xml:space="preserve">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 xml:space="preserve">(или) </w:t>
      </w:r>
      <w:proofErr w:type="spellStart"/>
      <w:r w:rsidR="007040FB" w:rsidRPr="00A53E74">
        <w:rPr>
          <w:rFonts w:ascii="Times New Roman" w:hAnsi="Times New Roman" w:cs="Times New Roman"/>
          <w:color w:val="000000" w:themeColor="text1"/>
          <w:sz w:val="24"/>
          <w:szCs w:val="24"/>
        </w:rPr>
        <w:t>иммуногистохимических</w:t>
      </w:r>
      <w:proofErr w:type="spellEnd"/>
      <w:r w:rsidR="007040FB" w:rsidRPr="00A53E74">
        <w:rPr>
          <w:rFonts w:ascii="Times New Roman" w:hAnsi="Times New Roman" w:cs="Times New Roman"/>
          <w:color w:val="000000" w:themeColor="text1"/>
          <w:sz w:val="24"/>
          <w:szCs w:val="24"/>
        </w:rPr>
        <w:t xml:space="preserve">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0FA4E9C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00CE52C7" w:rsidRPr="00CE52C7">
        <w:rPr>
          <w:rFonts w:ascii="Times New Roman" w:hAnsi="Times New Roman" w:cs="Times New Roman"/>
          <w:i/>
          <w:color w:val="00B0F0"/>
          <w:sz w:val="24"/>
          <w:szCs w:val="24"/>
        </w:rPr>
        <w:t>2</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 xml:space="preserve">и (или) </w:t>
      </w:r>
      <w:proofErr w:type="spellStart"/>
      <w:r w:rsidR="007D6878" w:rsidRPr="00A53E74">
        <w:rPr>
          <w:color w:val="000000" w:themeColor="text1"/>
        </w:rPr>
        <w:t>иммуногистохимических</w:t>
      </w:r>
      <w:proofErr w:type="spellEnd"/>
      <w:r w:rsidR="007D6878" w:rsidRPr="00A53E74">
        <w:rPr>
          <w:color w:val="000000" w:themeColor="text1"/>
        </w:rPr>
        <w:t xml:space="preserve"> исследований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Наименование</w:t>
            </w:r>
            <w:proofErr w:type="spellEnd"/>
            <w:r w:rsidRPr="00487E03">
              <w:rPr>
                <w:b/>
                <w:color w:val="000000" w:themeColor="text1"/>
                <w:lang w:val="en-US"/>
              </w:rPr>
              <w:t xml:space="preserve">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w:t>
            </w:r>
            <w:proofErr w:type="spellStart"/>
            <w:r w:rsidRPr="00487E03">
              <w:rPr>
                <w:b/>
                <w:color w:val="000000" w:themeColor="text1"/>
                <w:lang w:val="en-US"/>
              </w:rPr>
              <w:t>маркёра</w:t>
            </w:r>
            <w:proofErr w:type="spellEnd"/>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Результат</w:t>
            </w:r>
            <w:proofErr w:type="spellEnd"/>
            <w:r w:rsidRPr="00487E03">
              <w:rPr>
                <w:b/>
                <w:color w:val="000000" w:themeColor="text1"/>
                <w:lang w:val="en-US"/>
              </w:rPr>
              <w:t xml:space="preserve"> </w:t>
            </w:r>
            <w:proofErr w:type="spellStart"/>
            <w:r w:rsidRPr="00487E03">
              <w:rPr>
                <w:b/>
                <w:color w:val="000000" w:themeColor="text1"/>
                <w:lang w:val="en-US"/>
              </w:rPr>
              <w:t>исследования</w:t>
            </w:r>
            <w:proofErr w:type="spellEnd"/>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Абемациклиб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Алектиниб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Вемурафениб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Гефитиниб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Дабрафениб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Кобиметиниб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lastRenderedPageBreak/>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Кризотиниб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Лапатиниб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Олапариб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Осимертиниб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Палбоциклиб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Панитумумаб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Пертузумаб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Рибоциклиб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p w14:paraId="50E3C51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эмтанзин</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Церитиниб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3024BA78"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w:t>
      </w:r>
      <w:r w:rsidR="00626D0D">
        <w:rPr>
          <w:color w:val="000000" w:themeColor="text1"/>
        </w:rPr>
        <w:t>уктивные технологии (ЭКО) в 2025</w:t>
      </w:r>
      <w:r w:rsidRPr="00487E03">
        <w:rPr>
          <w:color w:val="000000" w:themeColor="text1"/>
        </w:rPr>
        <w:t xml:space="preserve"> году:</w:t>
      </w:r>
    </w:p>
    <w:p w14:paraId="4D4DA488" w14:textId="6B06E819"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 xml:space="preserve">Областной перинатальный центр им. </w:t>
      </w:r>
      <w:proofErr w:type="spellStart"/>
      <w:r w:rsidRPr="00487E03">
        <w:rPr>
          <w:color w:val="000000" w:themeColor="text1"/>
        </w:rPr>
        <w:t>И.Д.Евтушенко</w:t>
      </w:r>
      <w:proofErr w:type="spellEnd"/>
      <w:r w:rsidR="004C6E08" w:rsidRPr="00487E03">
        <w:rPr>
          <w:color w:val="000000" w:themeColor="text1"/>
        </w:rPr>
        <w:t>»</w:t>
      </w:r>
      <w:r w:rsidR="00626D0D">
        <w:rPr>
          <w:color w:val="000000" w:themeColor="text1"/>
        </w:rPr>
        <w:t>.</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lastRenderedPageBreak/>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w:t>
      </w:r>
      <w:proofErr w:type="spellStart"/>
      <w:r w:rsidR="006F7380" w:rsidRPr="00487E03">
        <w:rPr>
          <w:color w:val="000000" w:themeColor="text1"/>
        </w:rPr>
        <w:t>ФОмо</w:t>
      </w:r>
      <w:proofErr w:type="spellEnd"/>
      <w:r w:rsidR="006F7380" w:rsidRPr="00487E03">
        <w:rPr>
          <w:color w:val="000000" w:themeColor="text1"/>
        </w:rPr>
        <w:t>),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sz w:val="26"/>
          <w:szCs w:val="26"/>
        </w:rPr>
        <w:t xml:space="preserve">,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вного стационара по КСГ (</w:t>
      </w:r>
      <w:proofErr w:type="spellStart"/>
      <w:r w:rsidR="002256F5" w:rsidRPr="00487E03">
        <w:rPr>
          <w:color w:val="000000" w:themeColor="text1"/>
        </w:rPr>
        <w:t>ССксг</w:t>
      </w:r>
      <w:proofErr w:type="spellEnd"/>
      <w:r w:rsidR="002256F5" w:rsidRPr="00487E03">
        <w:rPr>
          <w:color w:val="000000" w:themeColor="text1"/>
        </w:rPr>
        <w:t xml:space="preserve">),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8C1121"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proofErr w:type="spellStart"/>
      <w:r w:rsidRPr="005F1E53">
        <w:t>КЗксг</w:t>
      </w:r>
      <w:proofErr w:type="spellEnd"/>
      <w:r w:rsidRPr="005F1E53">
        <w:t xml:space="preserve"> – коэффициент относительной </w:t>
      </w:r>
      <w:proofErr w:type="spellStart"/>
      <w:r w:rsidRPr="005F1E53">
        <w:t>затратоемкости</w:t>
      </w:r>
      <w:proofErr w:type="spellEnd"/>
      <w:r w:rsidRPr="005F1E53">
        <w:t xml:space="preserve">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8C1121"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 xml:space="preserve">с целью мотивации медицинских организаций к регулированию уровня госпитализации при заболеваниях и состояниях, входящих в </w:t>
      </w:r>
      <w:r w:rsidR="00507F1F" w:rsidRPr="005F1E53">
        <w:lastRenderedPageBreak/>
        <w:t>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proofErr w:type="spellStart"/>
      <w:r w:rsidRPr="005F1E53">
        <w:t>КУСмо</w:t>
      </w:r>
      <w:proofErr w:type="spellEnd"/>
      <w:r w:rsidRPr="005F1E53">
        <w:t xml:space="preserve">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lastRenderedPageBreak/>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8C1121"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8C1121"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proofErr w:type="spellStart"/>
      <w:r w:rsidR="006F7380" w:rsidRPr="00DE2D37">
        <w:t>подушевому</w:t>
      </w:r>
      <w:proofErr w:type="spellEnd"/>
      <w:r w:rsidR="006F7380" w:rsidRPr="00DE2D37">
        <w:t xml:space="preserve">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 xml:space="preserve">ифференцированный </w:t>
      </w:r>
      <w:proofErr w:type="spellStart"/>
      <w:r w:rsidR="00760052" w:rsidRPr="00312DCC">
        <w:t>подушевой</w:t>
      </w:r>
      <w:proofErr w:type="spellEnd"/>
      <w:r w:rsidR="00760052" w:rsidRPr="00312DCC">
        <w:t xml:space="preserve">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8C1121"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8C1121"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w:t>
      </w:r>
      <w:r w:rsidR="00403F38" w:rsidRPr="00883344">
        <w:lastRenderedPageBreak/>
        <w:t>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8C1121"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8C1121"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8C1121"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598C7A52" w:rsidR="00220918" w:rsidRPr="00883344" w:rsidRDefault="008C1121"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15A0CE97" w:rsidR="00220918" w:rsidRDefault="008C1121"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BC0677">
        <w:t xml:space="preserve"> </w:t>
      </w:r>
      <w:r w:rsidR="00BC0677" w:rsidRPr="00E706C9">
        <w:t>(не применяется – для всех медицинских организаций применяется равным 1)</w:t>
      </w:r>
      <w:r w:rsidR="00883344" w:rsidRPr="00E706C9">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w:t>
      </w:r>
      <w:proofErr w:type="spellStart"/>
      <w:r w:rsidRPr="005F1E53">
        <w:t>тромболизиса</w:t>
      </w:r>
      <w:proofErr w:type="spellEnd"/>
      <w:r w:rsidRPr="005F1E53">
        <w:t xml:space="preserve">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4B25CC3C"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w:t>
      </w:r>
      <w:r w:rsidR="00BC0677">
        <w:t xml:space="preserve"> </w:t>
      </w:r>
      <w:r w:rsidR="00BC0677" w:rsidRPr="00DB1F06">
        <w:t>им. И.Д. Евтушенко</w:t>
      </w:r>
      <w:r w:rsidRPr="00DB1F06">
        <w:t xml:space="preserve">» </w:t>
      </w:r>
      <w:r w:rsidRPr="00DE2D37">
        <w:t>(за исключением медицинской помощи, оказываемой в качестве услуг в рамках стационарной помощи</w:t>
      </w:r>
      <w:r w:rsidR="008068BE" w:rsidRPr="00DE2D37">
        <w:t xml:space="preserve">, оплачиваемых в рамках </w:t>
      </w:r>
      <w:proofErr w:type="spellStart"/>
      <w:r w:rsidR="008068BE" w:rsidRPr="00DE2D37">
        <w:t>межучрежденческих</w:t>
      </w:r>
      <w:proofErr w:type="spellEnd"/>
      <w:r w:rsidR="008068BE" w:rsidRPr="00DE2D37">
        <w:t xml:space="preserve">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13AA326" w14:textId="77777777" w:rsidR="00AA4732" w:rsidRPr="00DE2D37" w:rsidRDefault="00AA4732" w:rsidP="005335EF">
      <w:pPr>
        <w:autoSpaceDE w:val="0"/>
        <w:autoSpaceDN w:val="0"/>
        <w:adjustRightInd w:val="0"/>
        <w:spacing w:line="276" w:lineRule="auto"/>
        <w:ind w:firstLine="708"/>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w:t>
      </w:r>
      <w:proofErr w:type="spellStart"/>
      <w:r w:rsidR="00D3539E" w:rsidRPr="00DE2D37">
        <w:t>подушевого</w:t>
      </w:r>
      <w:proofErr w:type="spellEnd"/>
      <w:r w:rsidR="00D3539E" w:rsidRPr="00DE2D37">
        <w:t xml:space="preserve">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C778C12"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w:t>
      </w:r>
      <w:proofErr w:type="spellStart"/>
      <w:r w:rsidR="00F626D0" w:rsidRPr="005F1E53">
        <w:t>межучрежденческих</w:t>
      </w:r>
      <w:proofErr w:type="spellEnd"/>
      <w:r w:rsidR="00F626D0" w:rsidRPr="005F1E53">
        <w:t xml:space="preserve"> расчетов </w:t>
      </w:r>
      <w:r w:rsidR="00D3539E" w:rsidRPr="005F1E53">
        <w:t xml:space="preserve">медицинских услуг, оказанных МО-исполнителем, осуществляется в порядке, установленном </w:t>
      </w:r>
      <w:r w:rsidR="00F35D2F" w:rsidRPr="00157951">
        <w:t>Разделом 7</w:t>
      </w:r>
      <w:r w:rsidR="00F35D2F">
        <w:t xml:space="preserve"> </w:t>
      </w:r>
      <w:r w:rsidR="002D55EC" w:rsidRPr="005F1E53">
        <w:t>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xml:space="preserve">. Сумма оплаты медицинской помощи, оказанной медицинской организацией, имеющей прикрепившихся лиц, рассчитывается на основании </w:t>
      </w:r>
      <w:proofErr w:type="spellStart"/>
      <w:r w:rsidR="00D972FA" w:rsidRPr="005F1E53">
        <w:t>подушевого</w:t>
      </w:r>
      <w:proofErr w:type="spellEnd"/>
      <w:r w:rsidR="00D972FA" w:rsidRPr="005F1E53">
        <w:t xml:space="preserve">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w:t>
      </w:r>
      <w:proofErr w:type="spellStart"/>
      <w:r w:rsidR="00CB750B" w:rsidRPr="00DE2D37">
        <w:t>межучрежденческих</w:t>
      </w:r>
      <w:proofErr w:type="spellEnd"/>
      <w:r w:rsidR="00CB750B" w:rsidRPr="00DE2D37">
        <w:t xml:space="preserve">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proofErr w:type="gramStart"/>
      <w:r w:rsidR="00D972FA" w:rsidRPr="00DE2D37">
        <w:t>П</w:t>
      </w:r>
      <w:r w:rsidRPr="00DE2D37">
        <w:t>Н</w:t>
      </w:r>
      <w:r w:rsidR="009B5296" w:rsidRPr="00DE2D37">
        <w:t xml:space="preserve"> </w:t>
      </w:r>
      <w:r w:rsidR="00032AF9" w:rsidRPr="00DE2D37">
        <w:t xml:space="preserve"> </w:t>
      </w:r>
      <w:r w:rsidR="003F642F">
        <w:t>×</w:t>
      </w:r>
      <w:proofErr w:type="gramEnd"/>
      <w:r w:rsidR="00032AF9" w:rsidRPr="00DE2D37">
        <w:t xml:space="preserve"> Чмо</w:t>
      </w:r>
      <w:r w:rsidR="00D972FA" w:rsidRPr="00DE2D37">
        <w:t xml:space="preserve"> + </w:t>
      </w:r>
      <w:proofErr w:type="spellStart"/>
      <w:r w:rsidR="00164DA2" w:rsidRPr="00DE2D37">
        <w:t>ОСрд</w:t>
      </w:r>
      <w:proofErr w:type="spellEnd"/>
      <w:r w:rsidR="00032AF9" w:rsidRPr="00DE2D37">
        <w:t xml:space="preserve"> </w:t>
      </w:r>
      <w:r w:rsidR="00D972FA" w:rsidRPr="00DE2D37">
        <w:t xml:space="preserve">- </w:t>
      </w:r>
      <w:r w:rsidR="00D972FA" w:rsidRPr="00DE2D37">
        <w:rPr>
          <w:lang w:val="en-US"/>
        </w:rPr>
        <w:t>S</w:t>
      </w:r>
      <w:proofErr w:type="spellStart"/>
      <w:r w:rsidR="00D972FA" w:rsidRPr="00DE2D37">
        <w:t>кду</w:t>
      </w:r>
      <w:proofErr w:type="spellEnd"/>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w:t>
      </w:r>
      <w:proofErr w:type="spellStart"/>
      <w:r w:rsidRPr="00DE2D37">
        <w:t>подушевой</w:t>
      </w:r>
      <w:proofErr w:type="spellEnd"/>
      <w:r w:rsidRPr="00DE2D37">
        <w:t xml:space="preserve">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lastRenderedPageBreak/>
        <w:t>П</w:t>
      </w:r>
      <w:r w:rsidR="001C255E" w:rsidRPr="00DE2D37">
        <w:t>Н</w:t>
      </w:r>
      <w:r w:rsidRPr="00DE2D37">
        <w:t xml:space="preserve"> = </w:t>
      </w:r>
      <w:proofErr w:type="spellStart"/>
      <w:r w:rsidR="00C9302E" w:rsidRPr="00DE2D37">
        <w:t>ПНамб</w:t>
      </w:r>
      <w:proofErr w:type="spellEnd"/>
      <w:r w:rsidR="00C9302E" w:rsidRPr="00DE2D37">
        <w:t xml:space="preserve"> + </w:t>
      </w:r>
      <w:proofErr w:type="spellStart"/>
      <w:r w:rsidR="00C9302E" w:rsidRPr="00DE2D37">
        <w:t>ПНст</w:t>
      </w:r>
      <w:proofErr w:type="spellEnd"/>
      <w:r w:rsidR="00C51574" w:rsidRPr="00DE2D37">
        <w:t xml:space="preserve"> + </w:t>
      </w:r>
      <w:proofErr w:type="spellStart"/>
      <w:r w:rsidR="00C51574" w:rsidRPr="00DE2D37">
        <w:t>ПНдс</w:t>
      </w:r>
      <w:proofErr w:type="spellEnd"/>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proofErr w:type="spellStart"/>
      <w:r w:rsidRPr="00DE2D37">
        <w:t>ПНамб</w:t>
      </w:r>
      <w:proofErr w:type="spellEnd"/>
      <w:r w:rsidRPr="00DE2D37">
        <w:t xml:space="preserve"> </w:t>
      </w:r>
      <w:r w:rsidR="00032AF9" w:rsidRPr="00DE2D37">
        <w:t>–</w:t>
      </w:r>
      <w:r w:rsidR="000B3560" w:rsidRPr="00DE2D37">
        <w:t xml:space="preserve"> </w:t>
      </w:r>
      <w:proofErr w:type="spellStart"/>
      <w:r w:rsidRPr="005F1E53">
        <w:t>подушевой</w:t>
      </w:r>
      <w:proofErr w:type="spellEnd"/>
      <w:r w:rsidRPr="005F1E53">
        <w:t xml:space="preserve">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proofErr w:type="spellStart"/>
      <w:r w:rsidRPr="005F1E53">
        <w:t>ПНст</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proofErr w:type="spellStart"/>
      <w:r w:rsidRPr="005F1E53">
        <w:t>ПНдс</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8C1121"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8C1121"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088C360A" w:rsidR="00C9302E" w:rsidRPr="00883344" w:rsidRDefault="00C9302E" w:rsidP="00BC0677">
      <w:pPr>
        <w:ind w:firstLine="708"/>
        <w:jc w:val="both"/>
      </w:pPr>
      <w:r w:rsidRPr="005F1E53">
        <w:t xml:space="preserve">Базовый </w:t>
      </w:r>
      <w:proofErr w:type="spellStart"/>
      <w:r w:rsidRPr="005F1E53">
        <w:t>подушевой</w:t>
      </w:r>
      <w:proofErr w:type="spellEnd"/>
      <w:r w:rsidRPr="005F1E53">
        <w:t xml:space="preserve">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3F642F" w:rsidRPr="005F1E53">
        <w:t>биопсийного</w:t>
      </w:r>
      <w:proofErr w:type="spellEnd"/>
      <w:r w:rsidR="003F642F" w:rsidRPr="005F1E53">
        <w:t xml:space="preserve"> (операционного) материала</w:t>
      </w:r>
      <w:r w:rsidR="003F642F" w:rsidRPr="00157951">
        <w:t xml:space="preserve">, </w:t>
      </w:r>
      <w:r w:rsidR="00F11771"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1771" w:rsidRPr="00157951">
        <w:rPr>
          <w:rFonts w:ascii="PT Astra Serif" w:hAnsi="PT Astra Serif"/>
          <w:bCs/>
          <w:iCs/>
          <w:szCs w:val="26"/>
        </w:rPr>
        <w:t xml:space="preserve"> ведение школ для больных с хроническими неинфекционными заболеваниями, в том числе с сахарным диабетом</w:t>
      </w:r>
      <w:r w:rsidR="00F11771">
        <w:rPr>
          <w:rFonts w:ascii="PT Astra Serif" w:hAnsi="PT Astra Serif"/>
          <w:b/>
          <w:bCs/>
          <w:i/>
          <w:iCs/>
          <w:color w:val="0000FF"/>
          <w:szCs w:val="26"/>
        </w:rPr>
        <w:t>,</w:t>
      </w:r>
      <w:r w:rsidR="00F11771">
        <w:t xml:space="preserve"> </w:t>
      </w:r>
      <w:r w:rsidR="003F642F" w:rsidRPr="005F1E53">
        <w:t xml:space="preserve">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1539BB65"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1A7012" w:rsidRPr="00883344">
        <w:t>биопсийного</w:t>
      </w:r>
      <w:proofErr w:type="spellEnd"/>
      <w:r w:rsidR="001A7012" w:rsidRPr="00883344">
        <w:t xml:space="preserve"> (операционного) материала, </w:t>
      </w:r>
      <w:r w:rsidR="000D026C"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0D026C" w:rsidRPr="00157951">
        <w:rPr>
          <w:rFonts w:ascii="PT Astra Serif" w:hAnsi="PT Astra Serif"/>
          <w:b/>
          <w:bCs/>
          <w:iCs/>
          <w:szCs w:val="26"/>
        </w:rPr>
        <w:t xml:space="preserve"> </w:t>
      </w:r>
      <w:r w:rsidR="000D026C" w:rsidRPr="00157951">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157951">
        <w:t xml:space="preserve">, </w:t>
      </w:r>
      <w:r w:rsidR="001A7012" w:rsidRPr="00883344">
        <w:t>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proofErr w:type="spellStart"/>
      <w:r w:rsidRPr="005F1E53">
        <w:t>ПНст</w:t>
      </w:r>
      <w:proofErr w:type="spellEnd"/>
      <w:r w:rsidRPr="005F1E53">
        <w:t xml:space="preserve"> =</w:t>
      </w:r>
      <w:r w:rsidR="00A61B6D" w:rsidRPr="005F1E53">
        <w:t xml:space="preserve"> </w:t>
      </w:r>
      <w:proofErr w:type="spellStart"/>
      <w:r w:rsidR="00D7775D" w:rsidRPr="005F1E53">
        <w:t>ОСст</w:t>
      </w:r>
      <w:proofErr w:type="spellEnd"/>
      <w:r w:rsidR="00D7775D" w:rsidRPr="005F1E53">
        <w:t xml:space="preserve">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proofErr w:type="spellStart"/>
      <w:r w:rsidRPr="00717097">
        <w:t>ОСст</w:t>
      </w:r>
      <w:proofErr w:type="spellEnd"/>
      <w:r w:rsidRPr="00717097">
        <w:t xml:space="preserve">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proofErr w:type="spellStart"/>
      <w:r w:rsidRPr="00717097">
        <w:t>ПНдс</w:t>
      </w:r>
      <w:proofErr w:type="spellEnd"/>
      <w:r w:rsidRPr="00717097">
        <w:t xml:space="preserve"> = </w:t>
      </w:r>
      <w:proofErr w:type="spellStart"/>
      <w:r w:rsidRPr="00717097">
        <w:t>ОСдс</w:t>
      </w:r>
      <w:proofErr w:type="spellEnd"/>
      <w:r w:rsidRPr="00717097">
        <w:t xml:space="preserve">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proofErr w:type="spellStart"/>
      <w:r w:rsidRPr="00717097">
        <w:t>ОСдс</w:t>
      </w:r>
      <w:proofErr w:type="spellEnd"/>
      <w:r w:rsidRPr="00717097">
        <w:t xml:space="preserve">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proofErr w:type="spellStart"/>
      <w:r w:rsidRPr="00717097">
        <w:t>Дрд</w:t>
      </w:r>
      <w:proofErr w:type="spellEnd"/>
      <w:r w:rsidRPr="00717097">
        <w:t xml:space="preserve">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proofErr w:type="spellStart"/>
      <w:r w:rsidRPr="00717097">
        <w:t>Sкду</w:t>
      </w:r>
      <w:proofErr w:type="spellEnd"/>
      <w:r w:rsidRPr="00717097">
        <w:t xml:space="preserve"> </w:t>
      </w:r>
      <w:r w:rsidRPr="00717097">
        <w:rPr>
          <w:sz w:val="26"/>
          <w:szCs w:val="26"/>
        </w:rPr>
        <w:t>–</w:t>
      </w:r>
      <w:r w:rsidRPr="00717097">
        <w:t xml:space="preserve"> сумма, принятая к оплате </w:t>
      </w:r>
      <w:r w:rsidR="00CB750B" w:rsidRPr="00717097">
        <w:t xml:space="preserve">в рамках </w:t>
      </w:r>
      <w:proofErr w:type="spellStart"/>
      <w:r w:rsidR="00CB750B" w:rsidRPr="00717097">
        <w:t>межучрежденческих</w:t>
      </w:r>
      <w:proofErr w:type="spellEnd"/>
      <w:r w:rsidR="00CB750B" w:rsidRPr="00717097">
        <w:t xml:space="preserve">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proofErr w:type="spellStart"/>
      <w:r w:rsidRPr="00717097">
        <w:t>ОСрд</w:t>
      </w:r>
      <w:proofErr w:type="spellEnd"/>
      <w:r w:rsidRPr="00717097">
        <w:t xml:space="preserve">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4DC816D5"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w:t>
      </w:r>
      <w:r w:rsidR="00BC0677">
        <w:t xml:space="preserve"> №</w:t>
      </w:r>
      <w:r w:rsidR="008C26F9">
        <w:t xml:space="preserve">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w:t>
      </w:r>
      <w:proofErr w:type="spellStart"/>
      <w:r w:rsidR="00CD0F57" w:rsidRPr="00CD0F57">
        <w:t>межучрежденческих</w:t>
      </w:r>
      <w:proofErr w:type="spellEnd"/>
      <w:r w:rsidR="00CD0F57" w:rsidRPr="00CD0F57">
        <w:t xml:space="preserve"> расчетов </w:t>
      </w:r>
      <w:r w:rsidR="00CD0F57" w:rsidRPr="00594F11">
        <w:t>включаются</w:t>
      </w:r>
      <w:r w:rsidR="00CD0F57" w:rsidRPr="00CD0F57">
        <w:t xml:space="preserve">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CD0F57">
        <w:t>межучрежденческих</w:t>
      </w:r>
      <w:proofErr w:type="spellEnd"/>
      <w:r w:rsidRPr="00CD0F5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 xml:space="preserve">в рамках </w:t>
      </w:r>
      <w:proofErr w:type="spellStart"/>
      <w:r w:rsidR="009F7C04" w:rsidRPr="00DE2D37">
        <w:t>межучрежденческих</w:t>
      </w:r>
      <w:proofErr w:type="spellEnd"/>
      <w:r w:rsidR="009F7C04" w:rsidRPr="00DE2D37">
        <w:t xml:space="preserve">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 xml:space="preserve">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w:t>
      </w:r>
      <w:r w:rsidR="009F7C04" w:rsidRPr="00DE2D37">
        <w:lastRenderedPageBreak/>
        <w:t xml:space="preserve">дифференцированного </w:t>
      </w:r>
      <w:proofErr w:type="spellStart"/>
      <w:r w:rsidR="009F7C04" w:rsidRPr="00DE2D37">
        <w:t>подушевого</w:t>
      </w:r>
      <w:proofErr w:type="spellEnd"/>
      <w:r w:rsidR="009F7C04"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w:t>
      </w:r>
      <w:proofErr w:type="spellStart"/>
      <w:r w:rsidRPr="00DE2D37">
        <w:t>межучрежденческих</w:t>
      </w:r>
      <w:proofErr w:type="spellEnd"/>
      <w:r w:rsidRPr="00DE2D37">
        <w:t xml:space="preserve">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xml:space="preserve">.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w:t>
      </w:r>
      <w:proofErr w:type="spellStart"/>
      <w:r w:rsidR="009F7C04" w:rsidRPr="00DE2D37">
        <w:t>межучрежденческих</w:t>
      </w:r>
      <w:proofErr w:type="spellEnd"/>
      <w:r w:rsidR="009F7C04" w:rsidRPr="00DE2D37">
        <w:t xml:space="preserve">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 xml:space="preserve">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w:t>
      </w:r>
      <w:proofErr w:type="spellStart"/>
      <w:r w:rsidRPr="00DE2D37">
        <w:t>межучрежденческих</w:t>
      </w:r>
      <w:proofErr w:type="spellEnd"/>
      <w:r w:rsidRPr="00DE2D37">
        <w:t xml:space="preserve">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w:t>
      </w:r>
      <w:proofErr w:type="spellStart"/>
      <w:r w:rsidR="00073BD3" w:rsidRPr="00DE2D37">
        <w:t>межучрежденческих</w:t>
      </w:r>
      <w:proofErr w:type="spellEnd"/>
      <w:r w:rsidR="00073BD3" w:rsidRPr="00DE2D37">
        <w:t xml:space="preserve"> расчетов </w:t>
      </w:r>
      <w:r w:rsidR="00073BD3" w:rsidRPr="0057303E">
        <w:t>включаются медицинские организации,</w:t>
      </w:r>
      <w:r w:rsidR="00073BD3" w:rsidRPr="00DE2D37">
        <w:t xml:space="preserve">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DE2D37">
        <w:t>межучрежденческих</w:t>
      </w:r>
      <w:proofErr w:type="spellEnd"/>
      <w:r w:rsidRPr="00DE2D3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57303E">
        <w:t xml:space="preserve">В систему </w:t>
      </w:r>
      <w:proofErr w:type="spellStart"/>
      <w:r w:rsidRPr="0057303E">
        <w:t>межучрежденческих</w:t>
      </w:r>
      <w:proofErr w:type="spellEnd"/>
      <w:r w:rsidRPr="0057303E">
        <w:t xml:space="preserve">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w:t>
      </w:r>
      <w:proofErr w:type="spellStart"/>
      <w:r w:rsidRPr="00DE2D37">
        <w:t>межучрежденческих</w:t>
      </w:r>
      <w:proofErr w:type="spellEnd"/>
      <w:r w:rsidRPr="00DE2D37">
        <w:t xml:space="preserve"> и межтерриториальных расчетах (далее – Тарифы, применяемые при </w:t>
      </w:r>
      <w:proofErr w:type="spellStart"/>
      <w:r w:rsidRPr="00DE2D37">
        <w:t>межучрежденческих</w:t>
      </w:r>
      <w:proofErr w:type="spellEnd"/>
      <w:r w:rsidRPr="00DE2D37">
        <w:t xml:space="preserve">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lastRenderedPageBreak/>
        <w:t xml:space="preserve">∙ стоматологическими поликлиниками,  </w:t>
      </w:r>
    </w:p>
    <w:p w14:paraId="2F95C0B4" w14:textId="1020D97A" w:rsidR="00073BD3" w:rsidRPr="00DE2D37" w:rsidRDefault="00073BD3" w:rsidP="005335EF">
      <w:pPr>
        <w:widowControl w:val="0"/>
        <w:autoSpaceDE w:val="0"/>
        <w:autoSpaceDN w:val="0"/>
        <w:adjustRightInd w:val="0"/>
        <w:spacing w:line="276" w:lineRule="auto"/>
        <w:ind w:firstLine="709"/>
        <w:jc w:val="both"/>
      </w:pPr>
      <w:r w:rsidRPr="00DE2D37">
        <w:t>∙ ОГАУЗ «Областной перинатальный центр им. И.Д.</w:t>
      </w:r>
      <w:r w:rsidR="00BC0677">
        <w:t xml:space="preserve"> </w:t>
      </w:r>
      <w:r w:rsidRPr="00DE2D37">
        <w:t xml:space="preserve">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1C8601B5" w:rsidR="00073BD3" w:rsidRDefault="00BD2D6E" w:rsidP="005335EF">
      <w:pPr>
        <w:widowControl w:val="0"/>
        <w:autoSpaceDE w:val="0"/>
        <w:autoSpaceDN w:val="0"/>
        <w:adjustRightInd w:val="0"/>
        <w:spacing w:line="276" w:lineRule="auto"/>
        <w:ind w:firstLine="709"/>
        <w:jc w:val="both"/>
      </w:pPr>
      <w:r>
        <w:t xml:space="preserve">∙ </w:t>
      </w:r>
      <w:r w:rsidR="00073BD3" w:rsidRPr="00DE2D37">
        <w:t>ОГАУЗ «Томская областная клиническая больница» в части процедуры введения препаратов химиотерапии;</w:t>
      </w:r>
    </w:p>
    <w:p w14:paraId="5006BCD5" w14:textId="48A728B6" w:rsidR="00C10260" w:rsidRDefault="00BD2D6E" w:rsidP="005335EF">
      <w:pPr>
        <w:widowControl w:val="0"/>
        <w:autoSpaceDE w:val="0"/>
        <w:autoSpaceDN w:val="0"/>
        <w:adjustRightInd w:val="0"/>
        <w:spacing w:line="276" w:lineRule="auto"/>
        <w:ind w:firstLine="709"/>
        <w:jc w:val="both"/>
      </w:pPr>
      <w:r w:rsidRPr="00DE2D37">
        <w:t xml:space="preserve">∙ </w:t>
      </w:r>
      <w:r w:rsidR="005008FA" w:rsidRPr="008975BE">
        <w:t>офтальмологически</w:t>
      </w:r>
      <w:r w:rsidR="00C942FC" w:rsidRPr="008975BE">
        <w:t>й</w:t>
      </w:r>
      <w:r w:rsidR="005008FA" w:rsidRPr="008975BE">
        <w:t xml:space="preserve"> </w:t>
      </w:r>
      <w:proofErr w:type="spellStart"/>
      <w:r w:rsidR="005008FA" w:rsidRPr="008975BE">
        <w:t>референсны</w:t>
      </w:r>
      <w:r w:rsidR="00C942FC" w:rsidRPr="008975BE">
        <w:t>й</w:t>
      </w:r>
      <w:proofErr w:type="spellEnd"/>
      <w:r w:rsidR="005008FA" w:rsidRPr="008975BE">
        <w:t xml:space="preserve"> центр</w:t>
      </w:r>
      <w:r w:rsidR="005008FA" w:rsidRPr="008975BE">
        <w:rPr>
          <w:i/>
        </w:rPr>
        <w:t xml:space="preserve"> </w:t>
      </w:r>
      <w:r w:rsidR="005008FA" w:rsidRPr="00875275">
        <w:t xml:space="preserve">ОГАУЗ </w:t>
      </w:r>
      <w:r w:rsidR="005008FA" w:rsidRPr="005F1E53">
        <w:t>«Томская областна</w:t>
      </w:r>
      <w:r w:rsidR="005008FA">
        <w:t>я клиническая больница»</w:t>
      </w:r>
      <w:r w:rsidR="00C942FC">
        <w:t>;</w:t>
      </w:r>
    </w:p>
    <w:p w14:paraId="230461AB" w14:textId="33E5C820" w:rsidR="005560E9" w:rsidRPr="00DE2D37" w:rsidRDefault="00BD2D6E" w:rsidP="005335EF">
      <w:pPr>
        <w:widowControl w:val="0"/>
        <w:autoSpaceDE w:val="0"/>
        <w:autoSpaceDN w:val="0"/>
        <w:adjustRightInd w:val="0"/>
        <w:spacing w:line="276" w:lineRule="auto"/>
        <w:ind w:firstLine="709"/>
        <w:jc w:val="both"/>
      </w:pPr>
      <w:r w:rsidRPr="00DE2D37">
        <w:t xml:space="preserve">∙ </w:t>
      </w:r>
      <w:r w:rsidRPr="00BD2D6E">
        <w:t>ц</w:t>
      </w:r>
      <w:r w:rsidR="005560E9" w:rsidRPr="00BD2D6E">
        <w:t>ентр экстрапирамидных расстройств ОГАУЗ «Больница № 2»,</w:t>
      </w:r>
    </w:p>
    <w:p w14:paraId="638F72E5" w14:textId="77777777" w:rsidR="00073BD3"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ФГБОУ ВО </w:t>
      </w:r>
      <w:proofErr w:type="spellStart"/>
      <w:r w:rsidRPr="00DE2D37">
        <w:t>СибГМУ</w:t>
      </w:r>
      <w:proofErr w:type="spellEnd"/>
      <w:r w:rsidRPr="00DE2D37">
        <w:t xml:space="preserve"> Минздрава России в части посещений врача-ревматолога,</w:t>
      </w:r>
    </w:p>
    <w:p w14:paraId="1BDA087C" w14:textId="7B6B98CE"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w:t>
      </w:r>
      <w:proofErr w:type="spellStart"/>
      <w:r w:rsidRPr="00DE2D37">
        <w:t>такролимуса</w:t>
      </w:r>
      <w:proofErr w:type="spellEnd"/>
      <w:r w:rsidRPr="00DE2D37">
        <w:t xml:space="preserve"> (</w:t>
      </w:r>
      <w:proofErr w:type="spellStart"/>
      <w:r w:rsidRPr="00DE2D37">
        <w:t>програф</w:t>
      </w:r>
      <w:proofErr w:type="spellEnd"/>
      <w:r w:rsidRPr="00DE2D37">
        <w:t xml:space="preserve">), мониторинг </w:t>
      </w:r>
      <w:proofErr w:type="spellStart"/>
      <w:r w:rsidRPr="00DE2D37">
        <w:t>циклоспорина</w:t>
      </w:r>
      <w:proofErr w:type="spellEnd"/>
      <w:r w:rsidRPr="00DE2D37">
        <w:t xml:space="preserve">, амбулаторное лечение биологическими агентами при ревматологических заболеваниях и гастроэнтерологических заболеваниях, </w:t>
      </w:r>
      <w:proofErr w:type="spellStart"/>
      <w:r w:rsidRPr="00DE2D37">
        <w:t>коронаровентрикулография</w:t>
      </w:r>
      <w:proofErr w:type="spellEnd"/>
      <w:r w:rsidRPr="00DE2D37">
        <w:t>,</w:t>
      </w:r>
      <w:r w:rsidR="004B3618">
        <w:t xml:space="preserve"> </w:t>
      </w:r>
      <w:r w:rsidR="004B3618" w:rsidRPr="008975BE">
        <w:t xml:space="preserve">медицинская помощь, оказанная, медицинским кабинетом </w:t>
      </w:r>
      <w:proofErr w:type="spellStart"/>
      <w:r w:rsidR="004B3618" w:rsidRPr="008975BE">
        <w:t>муковисцидоза</w:t>
      </w:r>
      <w:proofErr w:type="spellEnd"/>
      <w:r w:rsidR="004B3618" w:rsidRPr="008975BE">
        <w:t xml:space="preserve"> и интерстициальных заболеваний легких ОГБУЗ «Медико-санитарная часть № 2», </w:t>
      </w:r>
      <w:r w:rsidR="00FB0D16" w:rsidRPr="0057303E">
        <w:t xml:space="preserve">оказание медицинской помощи с применением телемедицинских технологий в медицинских организациях, </w:t>
      </w:r>
      <w:r w:rsidR="00432147" w:rsidRPr="0057303E">
        <w:t xml:space="preserve">не </w:t>
      </w:r>
      <w:r w:rsidR="00FB0D16" w:rsidRPr="0057303E">
        <w:t>имеющих прикрепленное население</w:t>
      </w:r>
      <w:r w:rsidR="00FB0D16" w:rsidRPr="004D25A8">
        <w:rPr>
          <w:i/>
          <w:color w:val="0000FF"/>
        </w:rPr>
        <w:t>,</w:t>
      </w:r>
      <w:r w:rsidR="005B45AA">
        <w:rPr>
          <w:i/>
          <w:color w:val="0070C0"/>
        </w:rPr>
        <w:t xml:space="preserve"> </w:t>
      </w:r>
      <w:r w:rsidRPr="00DE2D37">
        <w:t xml:space="preserve">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 xml:space="preserve">исследований </w:t>
      </w:r>
      <w:proofErr w:type="spellStart"/>
      <w:r w:rsidRPr="005F1E53">
        <w:t>биопсийного</w:t>
      </w:r>
      <w:proofErr w:type="spellEnd"/>
      <w:r w:rsidRPr="005F1E53">
        <w:t xml:space="preserve">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00F35D2F">
        <w:t xml:space="preserve"> </w:t>
      </w:r>
      <w:r w:rsidR="00F35D2F" w:rsidRPr="008975BE">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35D2F" w:rsidRPr="008975BE">
        <w:rPr>
          <w:rFonts w:ascii="PT Astra Serif" w:hAnsi="PT Astra Serif"/>
          <w:b/>
          <w:bCs/>
          <w:iCs/>
          <w:szCs w:val="26"/>
        </w:rPr>
        <w:t xml:space="preserve"> </w:t>
      </w:r>
      <w:r w:rsidR="00F35D2F" w:rsidRPr="008975BE">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Pr="005F1E53">
        <w:t xml:space="preserve"> углубленная диспансеризация,</w:t>
      </w:r>
      <w:r w:rsidRPr="005F1E53">
        <w:rPr>
          <w:b/>
        </w:rPr>
        <w:t xml:space="preserve"> </w:t>
      </w:r>
      <w:proofErr w:type="spellStart"/>
      <w:r w:rsidRPr="005F1E53">
        <w:t>сцинтиграфия</w:t>
      </w:r>
      <w:proofErr w:type="spellEnd"/>
      <w:r w:rsidRPr="005F1E53">
        <w:t xml:space="preserve">,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 xml:space="preserve">медицинских организаций, поликлинических отделений ОГАУЗ «Томский областной онкологический диспансер», ФГБУ </w:t>
      </w:r>
      <w:proofErr w:type="spellStart"/>
      <w:r w:rsidRPr="005F1E53">
        <w:t>СибФНКЦ</w:t>
      </w:r>
      <w:proofErr w:type="spellEnd"/>
      <w:r w:rsidRPr="005F1E53">
        <w:t xml:space="preserve"> ФМБА России, онкологического кабинета ФГБОУ ВО </w:t>
      </w:r>
      <w:proofErr w:type="spellStart"/>
      <w:r w:rsidRPr="005F1E53">
        <w:t>СибГМУ</w:t>
      </w:r>
      <w:proofErr w:type="spellEnd"/>
      <w:r w:rsidRPr="005F1E53">
        <w:t xml:space="preserve"> Минздрава России, по направлениям врачей-гематологов, выданным пациентам с заболеваниями </w:t>
      </w:r>
      <w:proofErr w:type="spellStart"/>
      <w:r w:rsidRPr="005F1E53">
        <w:t>онкогематологического</w:t>
      </w:r>
      <w:proofErr w:type="spellEnd"/>
      <w:r w:rsidRPr="005F1E53">
        <w:t xml:space="preserve">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AA4732" w:rsidRDefault="00073BD3" w:rsidP="00AA4732">
      <w:pPr>
        <w:widowControl w:val="0"/>
        <w:autoSpaceDE w:val="0"/>
        <w:autoSpaceDN w:val="0"/>
        <w:adjustRightInd w:val="0"/>
        <w:spacing w:line="276" w:lineRule="auto"/>
        <w:ind w:firstLine="709"/>
        <w:jc w:val="both"/>
      </w:pPr>
      <w:r w:rsidRPr="005F1E53">
        <w:t xml:space="preserve">∙ </w:t>
      </w:r>
      <w:r w:rsidRPr="00AA4732">
        <w:t>медицинская реабилитация, оказываемая в амбулаторных условиях;</w:t>
      </w:r>
    </w:p>
    <w:p w14:paraId="082909D1" w14:textId="6302A2F1" w:rsidR="00F52694" w:rsidRPr="00AA4732" w:rsidRDefault="00BD2D6E" w:rsidP="00AA4732">
      <w:pPr>
        <w:widowControl w:val="0"/>
        <w:autoSpaceDE w:val="0"/>
        <w:autoSpaceDN w:val="0"/>
        <w:adjustRightInd w:val="0"/>
        <w:spacing w:line="276" w:lineRule="auto"/>
        <w:ind w:firstLine="709"/>
        <w:jc w:val="both"/>
        <w:rPr>
          <w:szCs w:val="26"/>
        </w:rPr>
      </w:pPr>
      <w:r w:rsidRPr="00AA4732">
        <w:t xml:space="preserve">∙ </w:t>
      </w:r>
      <w:r w:rsidR="00F52694" w:rsidRPr="00AA4732">
        <w:t xml:space="preserve">диспансерное наблюдение </w:t>
      </w:r>
      <w:r w:rsidR="00F52694" w:rsidRPr="00AA4732">
        <w:rPr>
          <w:szCs w:val="26"/>
        </w:rPr>
        <w:t>отдельных категорий граждан из числа взрослого населения</w:t>
      </w:r>
      <w:r w:rsidR="00DC5AD6" w:rsidRPr="00AA4732">
        <w:rPr>
          <w:szCs w:val="26"/>
        </w:rPr>
        <w:t>, диспансерное наблюдение детей, проживающих в организациях социального</w:t>
      </w:r>
      <w:r w:rsidR="00A1436C" w:rsidRPr="00AA4732">
        <w:rPr>
          <w:szCs w:val="26"/>
        </w:rPr>
        <w:t xml:space="preserve"> </w:t>
      </w:r>
      <w:r w:rsidR="00DC5AD6" w:rsidRPr="00AA4732">
        <w:rPr>
          <w:szCs w:val="26"/>
        </w:rPr>
        <w:t>обслуживания (детских домах-интернатах) предоставляющих социальные услуги</w:t>
      </w:r>
      <w:r w:rsidR="00F3582D" w:rsidRPr="00AA4732">
        <w:rPr>
          <w:szCs w:val="26"/>
        </w:rPr>
        <w:t xml:space="preserve"> в стационарной форме</w:t>
      </w:r>
      <w:r w:rsidR="00465F5C" w:rsidRPr="00AA4732">
        <w:rPr>
          <w:szCs w:val="26"/>
        </w:rPr>
        <w:t>,</w:t>
      </w:r>
    </w:p>
    <w:p w14:paraId="3C86391C" w14:textId="4DE4535F" w:rsidR="00465F5C" w:rsidRPr="00AA4732" w:rsidRDefault="00C512AF" w:rsidP="00AA4732">
      <w:pPr>
        <w:widowControl w:val="0"/>
        <w:autoSpaceDE w:val="0"/>
        <w:autoSpaceDN w:val="0"/>
        <w:adjustRightInd w:val="0"/>
        <w:spacing w:line="276" w:lineRule="auto"/>
        <w:ind w:firstLine="709"/>
        <w:jc w:val="both"/>
        <w:rPr>
          <w:szCs w:val="26"/>
        </w:rPr>
      </w:pPr>
      <w:r w:rsidRPr="00AA4732">
        <w:rPr>
          <w:szCs w:val="26"/>
        </w:rPr>
        <w:t xml:space="preserve"> </w:t>
      </w:r>
      <w:r w:rsidR="00BD2D6E" w:rsidRPr="00AA4732">
        <w:t xml:space="preserve">∙ </w:t>
      </w:r>
      <w:r w:rsidR="001344E6" w:rsidRPr="00AA4732">
        <w:rPr>
          <w:szCs w:val="26"/>
        </w:rPr>
        <w:t xml:space="preserve">комплексные посещения </w:t>
      </w:r>
      <w:r w:rsidR="00465F5C" w:rsidRPr="00AA4732">
        <w:rPr>
          <w:szCs w:val="26"/>
        </w:rPr>
        <w:t>Ц</w:t>
      </w:r>
      <w:r w:rsidR="001344E6" w:rsidRPr="00AA4732">
        <w:rPr>
          <w:szCs w:val="26"/>
        </w:rPr>
        <w:t>ентров здоровья.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 xml:space="preserve">Оплата медицинских услуг, оказанных застрахованным лицам вне медицинской </w:t>
      </w:r>
      <w:r w:rsidRPr="005F1E53">
        <w:lastRenderedPageBreak/>
        <w:t xml:space="preserve">организации, к которой они прикреплены, осуществляется по Тарифам, применяемым при </w:t>
      </w:r>
      <w:proofErr w:type="spellStart"/>
      <w:r w:rsidRPr="005F1E53">
        <w:t>межучрежденческих</w:t>
      </w:r>
      <w:proofErr w:type="spellEnd"/>
      <w:r w:rsidRPr="005F1E53">
        <w:t xml:space="preserve">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 xml:space="preserve">В систему </w:t>
      </w:r>
      <w:proofErr w:type="spellStart"/>
      <w:r w:rsidRPr="00496772">
        <w:t>межучрежденческих</w:t>
      </w:r>
      <w:proofErr w:type="spellEnd"/>
      <w:r w:rsidRPr="00496772">
        <w:t xml:space="preserve">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w:t>
      </w:r>
      <w:proofErr w:type="spellStart"/>
      <w:r w:rsidRPr="00496772">
        <w:t>межучрежденческих</w:t>
      </w:r>
      <w:proofErr w:type="spellEnd"/>
      <w:r w:rsidRPr="00496772">
        <w:t xml:space="preserve">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xml:space="preserve">. В системе </w:t>
      </w:r>
      <w:proofErr w:type="spellStart"/>
      <w:r w:rsidR="00073BD3" w:rsidRPr="001F67DF">
        <w:t>межучрежденческих</w:t>
      </w:r>
      <w:proofErr w:type="spellEnd"/>
      <w:r w:rsidR="00073BD3" w:rsidRPr="001F67DF">
        <w:t xml:space="preserve">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DF5BFA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 xml:space="preserve">ОГАУЗ «Поликлиника № 4», ОГАУЗ «Межвузовская поликлиника», </w:t>
      </w:r>
      <w:r w:rsidR="00B875E1" w:rsidRPr="00BD2D6E">
        <w:t xml:space="preserve">ОГАУЗ «Поликлиника № 10», </w:t>
      </w:r>
      <w:r w:rsidRPr="00BD2D6E">
        <w:t>ОГАУЗ «</w:t>
      </w:r>
      <w:proofErr w:type="spellStart"/>
      <w:r w:rsidRPr="00BD2D6E">
        <w:t>Стрежевская</w:t>
      </w:r>
      <w:proofErr w:type="spellEnd"/>
      <w:r w:rsidRPr="00BD2D6E">
        <w:t xml:space="preserve"> ГБ» с заполнением соответствующих полей в реестр</w:t>
      </w:r>
      <w:r w:rsidRPr="00DE2D37">
        <w:t>ах счетов.</w:t>
      </w:r>
    </w:p>
    <w:p w14:paraId="08A4232C" w14:textId="78D6750C"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w:t>
      </w:r>
      <w:r w:rsidRPr="00BD2D6E">
        <w:t>»,</w:t>
      </w:r>
      <w:r w:rsidR="00B875E1" w:rsidRPr="00BD2D6E">
        <w:t xml:space="preserve"> ОГАУЗ «Поликлиника № 10»</w:t>
      </w:r>
      <w:r w:rsidR="00B55F97" w:rsidRPr="00BD2D6E">
        <w:t>,</w:t>
      </w:r>
      <w:r w:rsidRPr="00BD2D6E">
        <w:t xml:space="preserve"> ОГАУЗ </w:t>
      </w:r>
      <w:r w:rsidRPr="00DE2D37">
        <w:t>«</w:t>
      </w:r>
      <w:proofErr w:type="spellStart"/>
      <w:r w:rsidRPr="00DE2D37">
        <w:t>Стрежевская</w:t>
      </w:r>
      <w:proofErr w:type="spellEnd"/>
      <w:r w:rsidRPr="00DE2D37">
        <w:t xml:space="preserve"> ГБ») оплата указанных исследований производится по Тарифам, применяемым при </w:t>
      </w:r>
      <w:proofErr w:type="spellStart"/>
      <w:r w:rsidRPr="00DE2D37">
        <w:t>межучрежденческих</w:t>
      </w:r>
      <w:proofErr w:type="spellEnd"/>
      <w:r w:rsidRPr="00DE2D37">
        <w:t xml:space="preserve">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 xml:space="preserve">4», </w:t>
      </w:r>
      <w:r w:rsidR="00B55F97" w:rsidRPr="00BD2D6E">
        <w:t xml:space="preserve">ОГАУЗ «Поликлиника № 10», </w:t>
      </w:r>
      <w:r w:rsidRPr="00DE2D37">
        <w:t>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5) по направлениям, выданным медицинской организацией прикрепившимся застрахованным по ОМС лицам, включенным в </w:t>
      </w:r>
      <w:proofErr w:type="spellStart"/>
      <w:r w:rsidRPr="00DE2D37">
        <w:t>нефрологический</w:t>
      </w:r>
      <w:proofErr w:type="spellEnd"/>
      <w:r w:rsidRPr="00DE2D37">
        <w:t xml:space="preserve">, гематологический регистры, а также регистр пациентов с воспалительными заболеваниями кишечника, формируемые ОГАУЗ </w:t>
      </w:r>
      <w:r w:rsidRPr="00DE2D37">
        <w:lastRenderedPageBreak/>
        <w:t>«Томская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6) по направлениям, выданным ООО «</w:t>
      </w:r>
      <w:proofErr w:type="spellStart"/>
      <w:r w:rsidRPr="00DE2D37">
        <w:t>Нефролайн</w:t>
      </w:r>
      <w:proofErr w:type="spellEnd"/>
      <w:r w:rsidRPr="00DE2D37">
        <w:t xml:space="preserve"> - Томск», </w:t>
      </w:r>
      <w:r w:rsidR="00883344">
        <w:t>МЧУ ДПО «</w:t>
      </w:r>
      <w:proofErr w:type="spellStart"/>
      <w:r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застрахованным по ОМС лицам, получающим диализ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целях посещений врача-терапевта для выписки рецептов и врача-нефролога ООО «</w:t>
      </w:r>
      <w:proofErr w:type="spellStart"/>
      <w:r w:rsidRPr="00DE2D37">
        <w:t>Нефролайн</w:t>
      </w:r>
      <w:proofErr w:type="spellEnd"/>
      <w:r w:rsidRPr="00DE2D37">
        <w:t xml:space="preserve"> - Томск», </w:t>
      </w:r>
      <w:r w:rsidR="00883344">
        <w:t>МЧУ ДПО «</w:t>
      </w:r>
      <w:proofErr w:type="spellStart"/>
      <w:r w:rsidR="00883344"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42917984"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w:t>
      </w:r>
      <w:proofErr w:type="spellStart"/>
      <w:r w:rsidRPr="00DE2D37">
        <w:t>межучрежденческих</w:t>
      </w:r>
      <w:proofErr w:type="spellEnd"/>
      <w:r w:rsidRPr="00DE2D37">
        <w:t xml:space="preserve">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w:t>
      </w:r>
      <w:proofErr w:type="spellStart"/>
      <w:r w:rsidRPr="00DE2D37">
        <w:t>межучрежденческих</w:t>
      </w:r>
      <w:proofErr w:type="spellEnd"/>
      <w:r w:rsidRPr="00DE2D37">
        <w:t xml:space="preserve"> и межтерриториальных расчетах, стоимость на оказание данной услуги,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 xml:space="preserve">Если на дату оказания пациенту медицинской услуги в рамках </w:t>
      </w:r>
      <w:proofErr w:type="spellStart"/>
      <w:r w:rsidRPr="00DE2D37">
        <w:t>межучрежденческих</w:t>
      </w:r>
      <w:proofErr w:type="spellEnd"/>
      <w:r w:rsidRPr="00DE2D37">
        <w:t xml:space="preserve">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w:t>
      </w:r>
      <w:r w:rsidRPr="00DE2D37">
        <w:lastRenderedPageBreak/>
        <w:t>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6"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2CD631CF" w:rsidR="006F7380" w:rsidRPr="00A457E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w:t>
      </w:r>
      <w:r w:rsidR="0071288F" w:rsidRPr="00A457E7">
        <w:t xml:space="preserve">обращение </w:t>
      </w:r>
      <w:r w:rsidR="000459BE" w:rsidRPr="00A457E7">
        <w:t>(</w:t>
      </w:r>
      <w:r w:rsidR="002D0E19" w:rsidRPr="00A457E7">
        <w:t xml:space="preserve">в случае двух и более посещений в течение месяца после первого посещения одного врача-специалиста по поводу одного заболевания) </w:t>
      </w:r>
      <w:r w:rsidR="009A0E70" w:rsidRPr="00A457E7">
        <w:t>по Т</w:t>
      </w:r>
      <w:r w:rsidRPr="00A457E7">
        <w:t xml:space="preserve">арифам, </w:t>
      </w:r>
      <w:r w:rsidR="009A0E70" w:rsidRPr="00A457E7">
        <w:t xml:space="preserve">применяемым при </w:t>
      </w:r>
      <w:proofErr w:type="spellStart"/>
      <w:r w:rsidR="009A0E70" w:rsidRPr="00A457E7">
        <w:t>межучрежденческих</w:t>
      </w:r>
      <w:proofErr w:type="spellEnd"/>
      <w:r w:rsidR="009A0E70" w:rsidRPr="00A457E7">
        <w:t xml:space="preserve"> и межтерриториальных расчетах</w:t>
      </w:r>
      <w:r w:rsidRPr="00A457E7">
        <w:t>;</w:t>
      </w:r>
    </w:p>
    <w:p w14:paraId="7D666E76" w14:textId="3041AFC9" w:rsidR="00674440" w:rsidRPr="00DE2D37" w:rsidRDefault="00674440" w:rsidP="005335EF">
      <w:pPr>
        <w:widowControl w:val="0"/>
        <w:autoSpaceDE w:val="0"/>
        <w:autoSpaceDN w:val="0"/>
        <w:adjustRightInd w:val="0"/>
        <w:spacing w:line="276" w:lineRule="auto"/>
        <w:ind w:firstLine="720"/>
        <w:jc w:val="both"/>
      </w:pPr>
      <w:r w:rsidRPr="00A457E7">
        <w:t xml:space="preserve">- врачебных посещений </w:t>
      </w:r>
      <w:r w:rsidR="0071288F" w:rsidRPr="00A457E7">
        <w:t xml:space="preserve">либо обращение </w:t>
      </w:r>
      <w:r w:rsidR="000459BE" w:rsidRPr="00A457E7">
        <w:t>(</w:t>
      </w:r>
      <w:r w:rsidR="002D0E19" w:rsidRPr="00A457E7">
        <w:t>в случае двух и более посещений в течение месяца после первого посещения одного врача-специалиста по поводу одного заболевания</w:t>
      </w:r>
      <w:r w:rsidR="000459BE" w:rsidRPr="00A457E7">
        <w:t>)</w:t>
      </w:r>
      <w:r w:rsidR="0071288F" w:rsidRPr="00A457E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7652B5CA"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 xml:space="preserve">молекулярно-генетических исследований и патологоанатомических исследований </w:t>
      </w:r>
      <w:proofErr w:type="spellStart"/>
      <w:r w:rsidR="00FC5A47" w:rsidRPr="005F1E53">
        <w:rPr>
          <w:bCs/>
        </w:rPr>
        <w:t>биопсийного</w:t>
      </w:r>
      <w:proofErr w:type="spellEnd"/>
      <w:r w:rsidR="00FC5A47" w:rsidRPr="005F1E53">
        <w:rPr>
          <w:bCs/>
        </w:rPr>
        <w:t xml:space="preserve"> (операционного)</w:t>
      </w:r>
      <w:r w:rsidR="00B64E82" w:rsidRPr="005F1E53">
        <w:rPr>
          <w:bCs/>
        </w:rPr>
        <w:t>,</w:t>
      </w:r>
      <w:r w:rsidR="00B64E82" w:rsidRPr="005F1E53">
        <w:t xml:space="preserve"> </w:t>
      </w:r>
      <w:r w:rsidR="00DC1A75" w:rsidRPr="00DE0108">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DC1A75" w:rsidRPr="00DE0108">
        <w:rPr>
          <w:rFonts w:ascii="PT Astra Serif" w:hAnsi="PT Astra Serif"/>
          <w:b/>
          <w:bCs/>
          <w:iCs/>
          <w:szCs w:val="26"/>
        </w:rPr>
        <w:t xml:space="preserve"> </w:t>
      </w:r>
      <w:r w:rsidR="00DC1A75" w:rsidRPr="004109DD">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DE0108">
        <w:t xml:space="preserve">, </w:t>
      </w:r>
      <w:r w:rsidR="00B64E82" w:rsidRPr="00CE52C7">
        <w:rPr>
          <w:color w:val="00B0F0"/>
        </w:rPr>
        <w:t xml:space="preserve">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 xml:space="preserve">оплата неотложной медицинской помощи, оказанной в амбулаторных условиях (за </w:t>
      </w:r>
      <w:r w:rsidRPr="00DE2D37">
        <w:lastRenderedPageBreak/>
        <w:t>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463A0F9B" w14:textId="04B48422" w:rsidR="00C804B1" w:rsidRPr="00C804B1" w:rsidRDefault="00C804B1" w:rsidP="00C804B1">
      <w:pPr>
        <w:widowControl w:val="0"/>
        <w:autoSpaceDE w:val="0"/>
        <w:autoSpaceDN w:val="0"/>
        <w:adjustRightInd w:val="0"/>
        <w:spacing w:line="276" w:lineRule="auto"/>
        <w:ind w:firstLine="720"/>
        <w:jc w:val="both"/>
        <w:rPr>
          <w:strike/>
        </w:rPr>
      </w:pPr>
      <w:r w:rsidRPr="00C804B1">
        <w:t>оплата стоматологической медицинской помощи, в том числе неотложной, оказанной в амбулаторных условиях, производится за фактическое количество посещений согласно среднему количеству УЕТ в одной медицинской услуге;</w:t>
      </w:r>
      <w:r w:rsidRPr="00C804B1">
        <w:rPr>
          <w:strike/>
        </w:rPr>
        <w:t xml:space="preserve"> </w:t>
      </w:r>
    </w:p>
    <w:p w14:paraId="69CAC991" w14:textId="2BE5456D"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4109DD">
        <w:t>(</w:t>
      </w:r>
      <w:r w:rsidR="004D25A8" w:rsidRPr="004109DD">
        <w:t>в случае двух и более посещений в течение месяца после первого посещения одного врача-специалиста по поводу одного заболевания</w:t>
      </w:r>
      <w:r w:rsidR="000459BE" w:rsidRPr="004109DD">
        <w:t>)</w:t>
      </w:r>
      <w:r w:rsidR="004D74D2" w:rsidRPr="00DE2D37">
        <w:t xml:space="preserve"> </w:t>
      </w:r>
      <w:r w:rsidRPr="00DE2D37">
        <w:t xml:space="preserve">по </w:t>
      </w:r>
      <w:r w:rsidR="00356700" w:rsidRPr="00DE2D37">
        <w:t>Т</w:t>
      </w:r>
      <w:r w:rsidRPr="00DE2D37">
        <w:t xml:space="preserve">арифам, </w:t>
      </w:r>
      <w:r w:rsidR="00356700" w:rsidRPr="00DE2D37">
        <w:t xml:space="preserve">применяемым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w:t>
      </w:r>
      <w:proofErr w:type="spellStart"/>
      <w:r w:rsidR="00086924" w:rsidRPr="00DE2D37">
        <w:t>межучрежденческих</w:t>
      </w:r>
      <w:proofErr w:type="spellEnd"/>
      <w:r w:rsidR="00086924" w:rsidRPr="00DE2D37">
        <w:t xml:space="preserve"> расчетов </w:t>
      </w:r>
      <w:r w:rsidRPr="00DE2D37">
        <w:t xml:space="preserve">оплачиваются все медицинские услуги в рамках медицинской помощи в стационарных условиях по </w:t>
      </w:r>
      <w:r w:rsidRPr="00DE2D37">
        <w:lastRenderedPageBreak/>
        <w:t xml:space="preserve">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Pr="00DE2D37">
        <w:t>пренатальной</w:t>
      </w:r>
      <w:proofErr w:type="spellEnd"/>
      <w:r w:rsidRPr="00DE2D37">
        <w:t xml:space="preserve">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7"/>
      <w:footerReference w:type="default" r:id="rId18"/>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61427C" w:rsidRDefault="0061427C">
      <w:r>
        <w:separator/>
      </w:r>
    </w:p>
  </w:endnote>
  <w:endnote w:type="continuationSeparator" w:id="0">
    <w:p w14:paraId="47FE831D" w14:textId="77777777" w:rsidR="0061427C" w:rsidRDefault="0061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Cambria"/>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61427C" w:rsidRDefault="0061427C">
        <w:pPr>
          <w:pStyle w:val="af5"/>
          <w:jc w:val="center"/>
        </w:pPr>
        <w:r>
          <w:fldChar w:fldCharType="begin"/>
        </w:r>
        <w:r>
          <w:instrText>PAGE   \* MERGEFORMAT</w:instrText>
        </w:r>
        <w:r>
          <w:fldChar w:fldCharType="separate"/>
        </w:r>
        <w:r w:rsidR="008C1121">
          <w:rPr>
            <w:noProof/>
          </w:rPr>
          <w:t>21</w:t>
        </w:r>
        <w:r>
          <w:fldChar w:fldCharType="end"/>
        </w:r>
      </w:p>
    </w:sdtContent>
  </w:sdt>
  <w:p w14:paraId="6E6596E7" w14:textId="77777777" w:rsidR="0061427C" w:rsidRDefault="0061427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61427C" w:rsidRDefault="0061427C">
      <w:r>
        <w:separator/>
      </w:r>
    </w:p>
  </w:footnote>
  <w:footnote w:type="continuationSeparator" w:id="0">
    <w:p w14:paraId="2B430585" w14:textId="77777777" w:rsidR="0061427C" w:rsidRDefault="0061427C">
      <w:r>
        <w:continuationSeparator/>
      </w:r>
    </w:p>
  </w:footnote>
  <w:footnote w:id="1">
    <w:p w14:paraId="6031D3B4" w14:textId="1CAB6318" w:rsidR="0061427C" w:rsidRPr="00BC1829" w:rsidRDefault="0061427C"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Pr>
          <w:sz w:val="22"/>
          <w:szCs w:val="22"/>
        </w:rPr>
        <w:t xml:space="preserve"> </w:t>
      </w:r>
      <w:r w:rsidRPr="00FE334C">
        <w:rPr>
          <w:sz w:val="22"/>
          <w:szCs w:val="22"/>
        </w:rPr>
        <w:t>(</w:t>
      </w:r>
      <w:r w:rsidRPr="00FE334C">
        <w:rPr>
          <w:rFonts w:hint="eastAsia"/>
          <w:sz w:val="22"/>
          <w:szCs w:val="22"/>
        </w:rPr>
        <w:t>уровень</w:t>
      </w:r>
      <w:r w:rsidRPr="00FE334C">
        <w:rPr>
          <w:sz w:val="22"/>
          <w:szCs w:val="22"/>
        </w:rPr>
        <w:t xml:space="preserve"> 1-3)</w:t>
      </w:r>
      <w:r w:rsidRPr="00BC1829">
        <w:rPr>
          <w:sz w:val="22"/>
          <w:szCs w:val="22"/>
        </w:rPr>
        <w:t>» (равно единице)</w:t>
      </w:r>
    </w:p>
  </w:footnote>
  <w:footnote w:id="2">
    <w:p w14:paraId="0BBEEE3A" w14:textId="4A01E328" w:rsidR="0061427C" w:rsidRPr="00B4478D" w:rsidRDefault="0061427C" w:rsidP="00DC2297">
      <w:pPr>
        <w:jc w:val="both"/>
        <w:rPr>
          <w:sz w:val="22"/>
          <w:szCs w:val="22"/>
        </w:rPr>
      </w:pPr>
      <w:r w:rsidRPr="00B4478D">
        <w:rPr>
          <w:rStyle w:val="afb"/>
          <w:sz w:val="22"/>
          <w:szCs w:val="22"/>
        </w:rPr>
        <w:footnoteRef/>
      </w:r>
      <w:r w:rsidRPr="00B4478D">
        <w:rPr>
          <w:sz w:val="22"/>
          <w:szCs w:val="22"/>
        </w:rPr>
        <w:t xml:space="preserve"> наличие у пациента дополнительного диагноза (диагноза осложнения заболевания) из перечня, определенного Методическими указаниями (Приложением № 31 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61427C" w:rsidRPr="00DC2297" w:rsidRDefault="0061427C">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61427C" w:rsidRPr="0024662A" w:rsidRDefault="0061427C"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61427C" w:rsidRPr="0024662A" w:rsidRDefault="0061427C"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5E4FB97B" w:rsidR="0061427C" w:rsidRPr="0024662A" w:rsidRDefault="0061427C" w:rsidP="007D69B0">
      <w:pPr>
        <w:autoSpaceDE w:val="0"/>
        <w:autoSpaceDN w:val="0"/>
        <w:adjustRightInd w:val="0"/>
        <w:rPr>
          <w:sz w:val="22"/>
          <w:szCs w:val="22"/>
        </w:rPr>
      </w:pPr>
      <w:r w:rsidRPr="0024662A">
        <w:rPr>
          <w:rStyle w:val="afb"/>
          <w:sz w:val="22"/>
          <w:szCs w:val="22"/>
        </w:rPr>
        <w:footnoteRef/>
      </w:r>
      <w:r w:rsidRPr="0024662A">
        <w:rPr>
          <w:sz w:val="22"/>
          <w:szCs w:val="22"/>
        </w:rPr>
        <w:t xml:space="preserve"> КД не применяется для КСЛП </w:t>
      </w:r>
      <w:r w:rsidRPr="001A3417">
        <w:rPr>
          <w:sz w:val="22"/>
          <w:szCs w:val="22"/>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w:t>
      </w:r>
      <w:r w:rsidRPr="001A3417">
        <w:rPr>
          <w:rFonts w:hint="eastAsia"/>
          <w:sz w:val="22"/>
          <w:szCs w:val="22"/>
        </w:rPr>
        <w:t>уровень</w:t>
      </w:r>
      <w:r w:rsidRPr="001A3417">
        <w:rPr>
          <w:sz w:val="22"/>
          <w:szCs w:val="22"/>
        </w:rPr>
        <w:t xml:space="preserve"> 1-3)»</w:t>
      </w:r>
      <w:r w:rsidRPr="007D69B0">
        <w:rPr>
          <w:color w:val="00B0F0"/>
          <w:sz w:val="22"/>
          <w:szCs w:val="22"/>
        </w:rPr>
        <w:t xml:space="preserve"> </w:t>
      </w:r>
      <w:r w:rsidRPr="0024662A">
        <w:rPr>
          <w:sz w:val="22"/>
          <w:szCs w:val="22"/>
        </w:rPr>
        <w:t>(равно единице)</w:t>
      </w:r>
    </w:p>
  </w:footnote>
  <w:footnote w:id="7">
    <w:p w14:paraId="432FD954" w14:textId="77777777" w:rsidR="0061427C" w:rsidRPr="00607314" w:rsidRDefault="0061427C"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61427C" w:rsidRPr="005F1E53" w:rsidRDefault="0061427C"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61427C" w:rsidRPr="005F1E53" w:rsidRDefault="0061427C"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61427C" w:rsidRPr="005F1E53" w:rsidRDefault="0061427C"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61427C" w:rsidRPr="005F1E53" w:rsidRDefault="0061427C"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61427C" w:rsidRPr="005F1E53" w:rsidRDefault="0061427C"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61427C" w:rsidRDefault="0061427C"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61427C" w:rsidRDefault="006142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A20"/>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1F1B"/>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3D3"/>
    <w:rsid w:val="00023539"/>
    <w:rsid w:val="00023ACC"/>
    <w:rsid w:val="00023C02"/>
    <w:rsid w:val="00025BA9"/>
    <w:rsid w:val="0002607E"/>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67C3"/>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2CA"/>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67CB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204"/>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26C"/>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51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5B55"/>
    <w:rsid w:val="001063A1"/>
    <w:rsid w:val="0010691F"/>
    <w:rsid w:val="00106EE1"/>
    <w:rsid w:val="001072CF"/>
    <w:rsid w:val="00107AC9"/>
    <w:rsid w:val="00107DCB"/>
    <w:rsid w:val="00110FB6"/>
    <w:rsid w:val="001113CA"/>
    <w:rsid w:val="00111791"/>
    <w:rsid w:val="00111BC4"/>
    <w:rsid w:val="0011211E"/>
    <w:rsid w:val="001128A8"/>
    <w:rsid w:val="001128DD"/>
    <w:rsid w:val="00112B30"/>
    <w:rsid w:val="0011665B"/>
    <w:rsid w:val="0011672F"/>
    <w:rsid w:val="00117BFA"/>
    <w:rsid w:val="00117D41"/>
    <w:rsid w:val="00117F5D"/>
    <w:rsid w:val="001209D8"/>
    <w:rsid w:val="001213E1"/>
    <w:rsid w:val="00121411"/>
    <w:rsid w:val="001218D5"/>
    <w:rsid w:val="00121957"/>
    <w:rsid w:val="00121F7D"/>
    <w:rsid w:val="00122E7A"/>
    <w:rsid w:val="00123AB9"/>
    <w:rsid w:val="00123AEC"/>
    <w:rsid w:val="001244BC"/>
    <w:rsid w:val="00124A9E"/>
    <w:rsid w:val="00124BBE"/>
    <w:rsid w:val="0012568B"/>
    <w:rsid w:val="00125CAC"/>
    <w:rsid w:val="00126B55"/>
    <w:rsid w:val="001271D4"/>
    <w:rsid w:val="0012741B"/>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4E6"/>
    <w:rsid w:val="00134A6A"/>
    <w:rsid w:val="00134E2D"/>
    <w:rsid w:val="00135292"/>
    <w:rsid w:val="00135322"/>
    <w:rsid w:val="00135437"/>
    <w:rsid w:val="00135672"/>
    <w:rsid w:val="0013574E"/>
    <w:rsid w:val="00135F14"/>
    <w:rsid w:val="001363E6"/>
    <w:rsid w:val="0013649D"/>
    <w:rsid w:val="0013721B"/>
    <w:rsid w:val="001376B3"/>
    <w:rsid w:val="00137E95"/>
    <w:rsid w:val="00140159"/>
    <w:rsid w:val="0014058A"/>
    <w:rsid w:val="00140B62"/>
    <w:rsid w:val="00140D8F"/>
    <w:rsid w:val="001415AF"/>
    <w:rsid w:val="00142380"/>
    <w:rsid w:val="001426A1"/>
    <w:rsid w:val="00142ACA"/>
    <w:rsid w:val="001435DC"/>
    <w:rsid w:val="001446FE"/>
    <w:rsid w:val="00144C1A"/>
    <w:rsid w:val="001451CF"/>
    <w:rsid w:val="001452E9"/>
    <w:rsid w:val="00146452"/>
    <w:rsid w:val="001464AC"/>
    <w:rsid w:val="00146723"/>
    <w:rsid w:val="00146910"/>
    <w:rsid w:val="0014698B"/>
    <w:rsid w:val="00146B7B"/>
    <w:rsid w:val="00147563"/>
    <w:rsid w:val="0014761F"/>
    <w:rsid w:val="00147976"/>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57951"/>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17"/>
    <w:rsid w:val="001A3460"/>
    <w:rsid w:val="001A38ED"/>
    <w:rsid w:val="001A4754"/>
    <w:rsid w:val="001A5215"/>
    <w:rsid w:val="001A539D"/>
    <w:rsid w:val="001A5682"/>
    <w:rsid w:val="001A6CFF"/>
    <w:rsid w:val="001A7012"/>
    <w:rsid w:val="001A7563"/>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C706C"/>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3EA"/>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686"/>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0E85"/>
    <w:rsid w:val="002A1BA5"/>
    <w:rsid w:val="002A2B3A"/>
    <w:rsid w:val="002A31B1"/>
    <w:rsid w:val="002A3248"/>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B78D2"/>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76A"/>
    <w:rsid w:val="002C7EEC"/>
    <w:rsid w:val="002D0267"/>
    <w:rsid w:val="002D0E19"/>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C1C"/>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2DED"/>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866"/>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78"/>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9D2"/>
    <w:rsid w:val="00351C1A"/>
    <w:rsid w:val="00351CBF"/>
    <w:rsid w:val="00353566"/>
    <w:rsid w:val="00353FF7"/>
    <w:rsid w:val="003543AF"/>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77018"/>
    <w:rsid w:val="00380104"/>
    <w:rsid w:val="00380234"/>
    <w:rsid w:val="0038084B"/>
    <w:rsid w:val="003822EA"/>
    <w:rsid w:val="00383A6E"/>
    <w:rsid w:val="003845CC"/>
    <w:rsid w:val="003847C1"/>
    <w:rsid w:val="00386B50"/>
    <w:rsid w:val="00386D63"/>
    <w:rsid w:val="003872B8"/>
    <w:rsid w:val="003879A5"/>
    <w:rsid w:val="00387B19"/>
    <w:rsid w:val="00390D47"/>
    <w:rsid w:val="00391846"/>
    <w:rsid w:val="003918B1"/>
    <w:rsid w:val="00391C1F"/>
    <w:rsid w:val="00392660"/>
    <w:rsid w:val="00392F85"/>
    <w:rsid w:val="0039345C"/>
    <w:rsid w:val="00393C7E"/>
    <w:rsid w:val="00393D5B"/>
    <w:rsid w:val="00393E61"/>
    <w:rsid w:val="00394952"/>
    <w:rsid w:val="00394AF6"/>
    <w:rsid w:val="00394D4A"/>
    <w:rsid w:val="003951DF"/>
    <w:rsid w:val="00395685"/>
    <w:rsid w:val="00395835"/>
    <w:rsid w:val="00396074"/>
    <w:rsid w:val="00396274"/>
    <w:rsid w:val="00396AE8"/>
    <w:rsid w:val="003972CF"/>
    <w:rsid w:val="00397485"/>
    <w:rsid w:val="0039797B"/>
    <w:rsid w:val="003A12D4"/>
    <w:rsid w:val="003A1584"/>
    <w:rsid w:val="003A1662"/>
    <w:rsid w:val="003A1DBD"/>
    <w:rsid w:val="003A27B4"/>
    <w:rsid w:val="003A285D"/>
    <w:rsid w:val="003A28D1"/>
    <w:rsid w:val="003A36BD"/>
    <w:rsid w:val="003A3CD9"/>
    <w:rsid w:val="003A451D"/>
    <w:rsid w:val="003A5CC5"/>
    <w:rsid w:val="003A5D4A"/>
    <w:rsid w:val="003A5DBC"/>
    <w:rsid w:val="003A64F1"/>
    <w:rsid w:val="003A70F8"/>
    <w:rsid w:val="003A7793"/>
    <w:rsid w:val="003B0018"/>
    <w:rsid w:val="003B0486"/>
    <w:rsid w:val="003B119F"/>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2ECD"/>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097"/>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09DD"/>
    <w:rsid w:val="00411B48"/>
    <w:rsid w:val="004128D6"/>
    <w:rsid w:val="00412C67"/>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263D"/>
    <w:rsid w:val="004247CD"/>
    <w:rsid w:val="004248A4"/>
    <w:rsid w:val="00424973"/>
    <w:rsid w:val="004249FA"/>
    <w:rsid w:val="004254AB"/>
    <w:rsid w:val="004259BC"/>
    <w:rsid w:val="004261D8"/>
    <w:rsid w:val="00430232"/>
    <w:rsid w:val="00430365"/>
    <w:rsid w:val="004310A6"/>
    <w:rsid w:val="00432147"/>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B04"/>
    <w:rsid w:val="00437C5E"/>
    <w:rsid w:val="004409BA"/>
    <w:rsid w:val="00440EF4"/>
    <w:rsid w:val="00441158"/>
    <w:rsid w:val="0044125E"/>
    <w:rsid w:val="004417D8"/>
    <w:rsid w:val="00442AF7"/>
    <w:rsid w:val="00443106"/>
    <w:rsid w:val="0044396C"/>
    <w:rsid w:val="00443E5B"/>
    <w:rsid w:val="004443F5"/>
    <w:rsid w:val="00444C40"/>
    <w:rsid w:val="00445263"/>
    <w:rsid w:val="004459DF"/>
    <w:rsid w:val="00445A15"/>
    <w:rsid w:val="00445A1F"/>
    <w:rsid w:val="00445A56"/>
    <w:rsid w:val="004466AD"/>
    <w:rsid w:val="00447FD8"/>
    <w:rsid w:val="0045064E"/>
    <w:rsid w:val="00450FB9"/>
    <w:rsid w:val="00451951"/>
    <w:rsid w:val="00451AD9"/>
    <w:rsid w:val="00452956"/>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5F5C"/>
    <w:rsid w:val="00466577"/>
    <w:rsid w:val="00466A84"/>
    <w:rsid w:val="004671DB"/>
    <w:rsid w:val="00467870"/>
    <w:rsid w:val="00470006"/>
    <w:rsid w:val="0047028E"/>
    <w:rsid w:val="00470D22"/>
    <w:rsid w:val="004714D5"/>
    <w:rsid w:val="00471984"/>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2B91"/>
    <w:rsid w:val="00483F91"/>
    <w:rsid w:val="00484A77"/>
    <w:rsid w:val="0048619D"/>
    <w:rsid w:val="0048752F"/>
    <w:rsid w:val="00487E03"/>
    <w:rsid w:val="00487E5B"/>
    <w:rsid w:val="004904BE"/>
    <w:rsid w:val="004908B4"/>
    <w:rsid w:val="00490E82"/>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618"/>
    <w:rsid w:val="004B39F7"/>
    <w:rsid w:val="004B3EA4"/>
    <w:rsid w:val="004B4047"/>
    <w:rsid w:val="004B43DE"/>
    <w:rsid w:val="004B45B0"/>
    <w:rsid w:val="004B4A28"/>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5A8"/>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8FA"/>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DA8"/>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075"/>
    <w:rsid w:val="0052724D"/>
    <w:rsid w:val="00527746"/>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42F4"/>
    <w:rsid w:val="005451EF"/>
    <w:rsid w:val="005452E6"/>
    <w:rsid w:val="00545C97"/>
    <w:rsid w:val="00546164"/>
    <w:rsid w:val="005462F1"/>
    <w:rsid w:val="0054637B"/>
    <w:rsid w:val="005464C5"/>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0E9"/>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450"/>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1A31"/>
    <w:rsid w:val="005721CD"/>
    <w:rsid w:val="00572366"/>
    <w:rsid w:val="00572726"/>
    <w:rsid w:val="00572B17"/>
    <w:rsid w:val="00572DC8"/>
    <w:rsid w:val="00573001"/>
    <w:rsid w:val="0057303E"/>
    <w:rsid w:val="005738AD"/>
    <w:rsid w:val="0057396C"/>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05E"/>
    <w:rsid w:val="00584273"/>
    <w:rsid w:val="005849AB"/>
    <w:rsid w:val="00585011"/>
    <w:rsid w:val="00585CFE"/>
    <w:rsid w:val="00586A8D"/>
    <w:rsid w:val="00587B42"/>
    <w:rsid w:val="00590E46"/>
    <w:rsid w:val="0059124E"/>
    <w:rsid w:val="00591E51"/>
    <w:rsid w:val="005921D4"/>
    <w:rsid w:val="00592580"/>
    <w:rsid w:val="005926F7"/>
    <w:rsid w:val="0059368A"/>
    <w:rsid w:val="00593A5A"/>
    <w:rsid w:val="00593B4A"/>
    <w:rsid w:val="00593D72"/>
    <w:rsid w:val="005942A6"/>
    <w:rsid w:val="0059459C"/>
    <w:rsid w:val="00594723"/>
    <w:rsid w:val="00594981"/>
    <w:rsid w:val="00594F1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5AA"/>
    <w:rsid w:val="005B4605"/>
    <w:rsid w:val="005B46A8"/>
    <w:rsid w:val="005B4840"/>
    <w:rsid w:val="005B4F8D"/>
    <w:rsid w:val="005B52C2"/>
    <w:rsid w:val="005B567C"/>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5BEA"/>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315A"/>
    <w:rsid w:val="005F404F"/>
    <w:rsid w:val="005F4C4E"/>
    <w:rsid w:val="005F61F7"/>
    <w:rsid w:val="005F66A1"/>
    <w:rsid w:val="005F7C94"/>
    <w:rsid w:val="005F7F09"/>
    <w:rsid w:val="00601126"/>
    <w:rsid w:val="00601588"/>
    <w:rsid w:val="0060177A"/>
    <w:rsid w:val="0060231A"/>
    <w:rsid w:val="00602A3B"/>
    <w:rsid w:val="00602D44"/>
    <w:rsid w:val="00603C31"/>
    <w:rsid w:val="00605D7E"/>
    <w:rsid w:val="006065AC"/>
    <w:rsid w:val="00606B2C"/>
    <w:rsid w:val="0060726F"/>
    <w:rsid w:val="00607314"/>
    <w:rsid w:val="006079B2"/>
    <w:rsid w:val="0061013B"/>
    <w:rsid w:val="00610208"/>
    <w:rsid w:val="006104A7"/>
    <w:rsid w:val="0061108B"/>
    <w:rsid w:val="00611966"/>
    <w:rsid w:val="00612058"/>
    <w:rsid w:val="00612A66"/>
    <w:rsid w:val="00612CA8"/>
    <w:rsid w:val="00612EC3"/>
    <w:rsid w:val="00612F43"/>
    <w:rsid w:val="006131C5"/>
    <w:rsid w:val="00613802"/>
    <w:rsid w:val="0061427C"/>
    <w:rsid w:val="00614735"/>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6D0D"/>
    <w:rsid w:val="00626DD1"/>
    <w:rsid w:val="00627383"/>
    <w:rsid w:val="0063006F"/>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6DCF"/>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57FA1"/>
    <w:rsid w:val="0066061E"/>
    <w:rsid w:val="006608C4"/>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605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504"/>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41"/>
    <w:rsid w:val="006D55D7"/>
    <w:rsid w:val="006D5FAB"/>
    <w:rsid w:val="006D6120"/>
    <w:rsid w:val="006D7242"/>
    <w:rsid w:val="006D753D"/>
    <w:rsid w:val="006D7FFB"/>
    <w:rsid w:val="006E00CE"/>
    <w:rsid w:val="006E0110"/>
    <w:rsid w:val="006E022D"/>
    <w:rsid w:val="006E0632"/>
    <w:rsid w:val="006E07E4"/>
    <w:rsid w:val="006E0826"/>
    <w:rsid w:val="006E1B2B"/>
    <w:rsid w:val="006E1DE2"/>
    <w:rsid w:val="006E1FA5"/>
    <w:rsid w:val="006E2A87"/>
    <w:rsid w:val="006E2AB9"/>
    <w:rsid w:val="006E4643"/>
    <w:rsid w:val="006E4823"/>
    <w:rsid w:val="006E482F"/>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BF6"/>
    <w:rsid w:val="007002AF"/>
    <w:rsid w:val="00700A6F"/>
    <w:rsid w:val="00700DC6"/>
    <w:rsid w:val="007011A1"/>
    <w:rsid w:val="007021AF"/>
    <w:rsid w:val="0070370F"/>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5BD"/>
    <w:rsid w:val="007436F4"/>
    <w:rsid w:val="00743925"/>
    <w:rsid w:val="00743E47"/>
    <w:rsid w:val="00744078"/>
    <w:rsid w:val="007448A2"/>
    <w:rsid w:val="00744D90"/>
    <w:rsid w:val="00745561"/>
    <w:rsid w:val="0074593A"/>
    <w:rsid w:val="00745E30"/>
    <w:rsid w:val="0074635B"/>
    <w:rsid w:val="00746967"/>
    <w:rsid w:val="00746C2A"/>
    <w:rsid w:val="00746FBA"/>
    <w:rsid w:val="0074779C"/>
    <w:rsid w:val="007501E0"/>
    <w:rsid w:val="0075039F"/>
    <w:rsid w:val="00750F6C"/>
    <w:rsid w:val="0075124D"/>
    <w:rsid w:val="007513EC"/>
    <w:rsid w:val="007514F1"/>
    <w:rsid w:val="0075184F"/>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57305"/>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4"/>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2B42"/>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1BE8"/>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9B0"/>
    <w:rsid w:val="007D6D23"/>
    <w:rsid w:val="007D7020"/>
    <w:rsid w:val="007D757F"/>
    <w:rsid w:val="007D77E1"/>
    <w:rsid w:val="007D793B"/>
    <w:rsid w:val="007D7B01"/>
    <w:rsid w:val="007D7C44"/>
    <w:rsid w:val="007E001B"/>
    <w:rsid w:val="007E056C"/>
    <w:rsid w:val="007E05FA"/>
    <w:rsid w:val="007E0644"/>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D97"/>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683"/>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302"/>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275"/>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6F6"/>
    <w:rsid w:val="008868F5"/>
    <w:rsid w:val="00886BF5"/>
    <w:rsid w:val="008873E6"/>
    <w:rsid w:val="00887E5A"/>
    <w:rsid w:val="00887F1D"/>
    <w:rsid w:val="00887F42"/>
    <w:rsid w:val="0089003C"/>
    <w:rsid w:val="0089057E"/>
    <w:rsid w:val="00890683"/>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41"/>
    <w:rsid w:val="00896462"/>
    <w:rsid w:val="008966E1"/>
    <w:rsid w:val="00896D76"/>
    <w:rsid w:val="00896EB4"/>
    <w:rsid w:val="00897543"/>
    <w:rsid w:val="008975BE"/>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21"/>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8F7FD2"/>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27B"/>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4DE8"/>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3F94"/>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490"/>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2310"/>
    <w:rsid w:val="009F29A4"/>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11E1"/>
    <w:rsid w:val="00A024D4"/>
    <w:rsid w:val="00A026DD"/>
    <w:rsid w:val="00A02729"/>
    <w:rsid w:val="00A02851"/>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2E78"/>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7E7"/>
    <w:rsid w:val="00A4599B"/>
    <w:rsid w:val="00A45A4D"/>
    <w:rsid w:val="00A46C5E"/>
    <w:rsid w:val="00A472C9"/>
    <w:rsid w:val="00A4773C"/>
    <w:rsid w:val="00A513E9"/>
    <w:rsid w:val="00A515E1"/>
    <w:rsid w:val="00A51A5F"/>
    <w:rsid w:val="00A53C70"/>
    <w:rsid w:val="00A53C8C"/>
    <w:rsid w:val="00A53E74"/>
    <w:rsid w:val="00A5439C"/>
    <w:rsid w:val="00A5493E"/>
    <w:rsid w:val="00A551E1"/>
    <w:rsid w:val="00A55D20"/>
    <w:rsid w:val="00A56891"/>
    <w:rsid w:val="00A56A2A"/>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CC1"/>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14CE"/>
    <w:rsid w:val="00AA4732"/>
    <w:rsid w:val="00AA55BA"/>
    <w:rsid w:val="00AA6E9F"/>
    <w:rsid w:val="00AA6FBA"/>
    <w:rsid w:val="00AA76C5"/>
    <w:rsid w:val="00AB0080"/>
    <w:rsid w:val="00AB1F9C"/>
    <w:rsid w:val="00AB2338"/>
    <w:rsid w:val="00AB2675"/>
    <w:rsid w:val="00AB2852"/>
    <w:rsid w:val="00AB2929"/>
    <w:rsid w:val="00AB2BCC"/>
    <w:rsid w:val="00AB3B61"/>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AFB"/>
    <w:rsid w:val="00AD0BF3"/>
    <w:rsid w:val="00AD1328"/>
    <w:rsid w:val="00AD16CE"/>
    <w:rsid w:val="00AD1798"/>
    <w:rsid w:val="00AD18A1"/>
    <w:rsid w:val="00AD1F3D"/>
    <w:rsid w:val="00AD2B57"/>
    <w:rsid w:val="00AD2DC5"/>
    <w:rsid w:val="00AD3154"/>
    <w:rsid w:val="00AD36A7"/>
    <w:rsid w:val="00AD3C09"/>
    <w:rsid w:val="00AD5193"/>
    <w:rsid w:val="00AD540B"/>
    <w:rsid w:val="00AD59F0"/>
    <w:rsid w:val="00AD5A6C"/>
    <w:rsid w:val="00AD5B0A"/>
    <w:rsid w:val="00AD62BC"/>
    <w:rsid w:val="00AD6778"/>
    <w:rsid w:val="00AD6837"/>
    <w:rsid w:val="00AD7409"/>
    <w:rsid w:val="00AD7B56"/>
    <w:rsid w:val="00AD7F3F"/>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5DC7"/>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2B05"/>
    <w:rsid w:val="00B23063"/>
    <w:rsid w:val="00B23721"/>
    <w:rsid w:val="00B2377A"/>
    <w:rsid w:val="00B24147"/>
    <w:rsid w:val="00B2465C"/>
    <w:rsid w:val="00B24B7C"/>
    <w:rsid w:val="00B24D3B"/>
    <w:rsid w:val="00B24F92"/>
    <w:rsid w:val="00B24FC0"/>
    <w:rsid w:val="00B253FA"/>
    <w:rsid w:val="00B27B44"/>
    <w:rsid w:val="00B30C20"/>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57"/>
    <w:rsid w:val="00B40796"/>
    <w:rsid w:val="00B40C74"/>
    <w:rsid w:val="00B40E75"/>
    <w:rsid w:val="00B4108F"/>
    <w:rsid w:val="00B41A71"/>
    <w:rsid w:val="00B41C16"/>
    <w:rsid w:val="00B4254C"/>
    <w:rsid w:val="00B429B0"/>
    <w:rsid w:val="00B42C1C"/>
    <w:rsid w:val="00B4478D"/>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5F97"/>
    <w:rsid w:val="00B56696"/>
    <w:rsid w:val="00B567A5"/>
    <w:rsid w:val="00B56A01"/>
    <w:rsid w:val="00B57804"/>
    <w:rsid w:val="00B578D5"/>
    <w:rsid w:val="00B57A6A"/>
    <w:rsid w:val="00B60197"/>
    <w:rsid w:val="00B603CF"/>
    <w:rsid w:val="00B603D5"/>
    <w:rsid w:val="00B61E4E"/>
    <w:rsid w:val="00B6290F"/>
    <w:rsid w:val="00B62AE7"/>
    <w:rsid w:val="00B631AF"/>
    <w:rsid w:val="00B63214"/>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058"/>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5E1"/>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677"/>
    <w:rsid w:val="00BC0894"/>
    <w:rsid w:val="00BC08C1"/>
    <w:rsid w:val="00BC1829"/>
    <w:rsid w:val="00BC1A2D"/>
    <w:rsid w:val="00BC1DD2"/>
    <w:rsid w:val="00BC250B"/>
    <w:rsid w:val="00BC32CC"/>
    <w:rsid w:val="00BC330E"/>
    <w:rsid w:val="00BC35B7"/>
    <w:rsid w:val="00BC4B10"/>
    <w:rsid w:val="00BC4B94"/>
    <w:rsid w:val="00BC4DF9"/>
    <w:rsid w:val="00BC62A7"/>
    <w:rsid w:val="00BC7850"/>
    <w:rsid w:val="00BC7B0D"/>
    <w:rsid w:val="00BC7BF3"/>
    <w:rsid w:val="00BC7FC3"/>
    <w:rsid w:val="00BD0047"/>
    <w:rsid w:val="00BD0104"/>
    <w:rsid w:val="00BD108E"/>
    <w:rsid w:val="00BD1FC3"/>
    <w:rsid w:val="00BD2CDA"/>
    <w:rsid w:val="00BD2D6E"/>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04F0"/>
    <w:rsid w:val="00BF1788"/>
    <w:rsid w:val="00BF1A3F"/>
    <w:rsid w:val="00BF1CC6"/>
    <w:rsid w:val="00BF2191"/>
    <w:rsid w:val="00BF2E7C"/>
    <w:rsid w:val="00BF318D"/>
    <w:rsid w:val="00BF319A"/>
    <w:rsid w:val="00BF3502"/>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4A34"/>
    <w:rsid w:val="00C053CD"/>
    <w:rsid w:val="00C05C3B"/>
    <w:rsid w:val="00C06FE9"/>
    <w:rsid w:val="00C075AC"/>
    <w:rsid w:val="00C101B3"/>
    <w:rsid w:val="00C10260"/>
    <w:rsid w:val="00C10FB1"/>
    <w:rsid w:val="00C1181F"/>
    <w:rsid w:val="00C13080"/>
    <w:rsid w:val="00C13633"/>
    <w:rsid w:val="00C137D5"/>
    <w:rsid w:val="00C14318"/>
    <w:rsid w:val="00C146E2"/>
    <w:rsid w:val="00C147E1"/>
    <w:rsid w:val="00C14E0C"/>
    <w:rsid w:val="00C156BC"/>
    <w:rsid w:val="00C160F8"/>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2AF"/>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861"/>
    <w:rsid w:val="00C73AAF"/>
    <w:rsid w:val="00C73E0A"/>
    <w:rsid w:val="00C74DDA"/>
    <w:rsid w:val="00C75278"/>
    <w:rsid w:val="00C75611"/>
    <w:rsid w:val="00C76124"/>
    <w:rsid w:val="00C76CAF"/>
    <w:rsid w:val="00C77031"/>
    <w:rsid w:val="00C77A25"/>
    <w:rsid w:val="00C804B1"/>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2FC"/>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50C"/>
    <w:rsid w:val="00CB0687"/>
    <w:rsid w:val="00CB0AB8"/>
    <w:rsid w:val="00CB12D2"/>
    <w:rsid w:val="00CB1799"/>
    <w:rsid w:val="00CB1E34"/>
    <w:rsid w:val="00CB2036"/>
    <w:rsid w:val="00CB234D"/>
    <w:rsid w:val="00CB24B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526"/>
    <w:rsid w:val="00CE36C5"/>
    <w:rsid w:val="00CE39DF"/>
    <w:rsid w:val="00CE3C52"/>
    <w:rsid w:val="00CE42CB"/>
    <w:rsid w:val="00CE52C7"/>
    <w:rsid w:val="00CE552A"/>
    <w:rsid w:val="00CE6ED1"/>
    <w:rsid w:val="00CE7053"/>
    <w:rsid w:val="00CE7304"/>
    <w:rsid w:val="00CE7D11"/>
    <w:rsid w:val="00CE7DA3"/>
    <w:rsid w:val="00CF1B3D"/>
    <w:rsid w:val="00CF2193"/>
    <w:rsid w:val="00CF3C8E"/>
    <w:rsid w:val="00CF42E9"/>
    <w:rsid w:val="00CF50C7"/>
    <w:rsid w:val="00CF537F"/>
    <w:rsid w:val="00CF5639"/>
    <w:rsid w:val="00CF5BE5"/>
    <w:rsid w:val="00CF7011"/>
    <w:rsid w:val="00CF7458"/>
    <w:rsid w:val="00CF7537"/>
    <w:rsid w:val="00CF7C1A"/>
    <w:rsid w:val="00D00800"/>
    <w:rsid w:val="00D010EB"/>
    <w:rsid w:val="00D01AD2"/>
    <w:rsid w:val="00D021AF"/>
    <w:rsid w:val="00D02292"/>
    <w:rsid w:val="00D03791"/>
    <w:rsid w:val="00D03C81"/>
    <w:rsid w:val="00D0497E"/>
    <w:rsid w:val="00D04CD9"/>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465"/>
    <w:rsid w:val="00D3167E"/>
    <w:rsid w:val="00D318AD"/>
    <w:rsid w:val="00D320F9"/>
    <w:rsid w:val="00D32BAB"/>
    <w:rsid w:val="00D32BEB"/>
    <w:rsid w:val="00D32FE5"/>
    <w:rsid w:val="00D33EEC"/>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572B1"/>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148C"/>
    <w:rsid w:val="00D7376D"/>
    <w:rsid w:val="00D73EDC"/>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A7B02"/>
    <w:rsid w:val="00DB007A"/>
    <w:rsid w:val="00DB02FF"/>
    <w:rsid w:val="00DB034D"/>
    <w:rsid w:val="00DB060F"/>
    <w:rsid w:val="00DB0958"/>
    <w:rsid w:val="00DB0DB3"/>
    <w:rsid w:val="00DB12AA"/>
    <w:rsid w:val="00DB1F06"/>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75"/>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462"/>
    <w:rsid w:val="00DD788B"/>
    <w:rsid w:val="00DE0108"/>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875"/>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583"/>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3837"/>
    <w:rsid w:val="00E34291"/>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6C9"/>
    <w:rsid w:val="00E70B24"/>
    <w:rsid w:val="00E71630"/>
    <w:rsid w:val="00E71E5B"/>
    <w:rsid w:val="00E7358B"/>
    <w:rsid w:val="00E739AF"/>
    <w:rsid w:val="00E73EC2"/>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54E"/>
    <w:rsid w:val="00E92831"/>
    <w:rsid w:val="00E92E35"/>
    <w:rsid w:val="00E93818"/>
    <w:rsid w:val="00E93D20"/>
    <w:rsid w:val="00E93D42"/>
    <w:rsid w:val="00E9485F"/>
    <w:rsid w:val="00E9491A"/>
    <w:rsid w:val="00E94DA3"/>
    <w:rsid w:val="00E950E9"/>
    <w:rsid w:val="00E9510F"/>
    <w:rsid w:val="00E9550C"/>
    <w:rsid w:val="00E96130"/>
    <w:rsid w:val="00E9680A"/>
    <w:rsid w:val="00E9684E"/>
    <w:rsid w:val="00E96BE4"/>
    <w:rsid w:val="00E974C1"/>
    <w:rsid w:val="00E97EB7"/>
    <w:rsid w:val="00EA032A"/>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C74F7"/>
    <w:rsid w:val="00ED1086"/>
    <w:rsid w:val="00ED2B62"/>
    <w:rsid w:val="00ED3005"/>
    <w:rsid w:val="00ED37BF"/>
    <w:rsid w:val="00ED4BCE"/>
    <w:rsid w:val="00ED544D"/>
    <w:rsid w:val="00ED5C04"/>
    <w:rsid w:val="00ED63BB"/>
    <w:rsid w:val="00ED6F0E"/>
    <w:rsid w:val="00ED71EB"/>
    <w:rsid w:val="00ED7A95"/>
    <w:rsid w:val="00ED7D12"/>
    <w:rsid w:val="00EE04FC"/>
    <w:rsid w:val="00EE0B27"/>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08E"/>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71"/>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2F"/>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0C4"/>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506"/>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001"/>
    <w:rsid w:val="00FA08AC"/>
    <w:rsid w:val="00FA0DC2"/>
    <w:rsid w:val="00FA1B7B"/>
    <w:rsid w:val="00FA1CB2"/>
    <w:rsid w:val="00FA1E41"/>
    <w:rsid w:val="00FA2219"/>
    <w:rsid w:val="00FA25ED"/>
    <w:rsid w:val="00FA2AE1"/>
    <w:rsid w:val="00FA338A"/>
    <w:rsid w:val="00FA3B8E"/>
    <w:rsid w:val="00FA3E48"/>
    <w:rsid w:val="00FA4C2C"/>
    <w:rsid w:val="00FA5974"/>
    <w:rsid w:val="00FA6875"/>
    <w:rsid w:val="00FA6A17"/>
    <w:rsid w:val="00FA7388"/>
    <w:rsid w:val="00FA7BFB"/>
    <w:rsid w:val="00FA7F5A"/>
    <w:rsid w:val="00FB03A0"/>
    <w:rsid w:val="00FB0D16"/>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34C"/>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5A3C"/>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30763712">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697199125">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18571699">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4DF9DFE4914406A4DF822D09ECC8D19467AD983153F73E1753E8A63538CE487DC96A0BE17ABDA6C91ADF0AE611237CFC2AA1375DFA556Y6kDG"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2106AC0C72FCBB9DF131E5F2EE56A71549B339429AC36CA306338745F36B272CE1EF9155C8361BsBm1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21C32D9BE16E2F139E5CA043F854BEF7E71F22E8EB3C12E085A280168D4F087B12089C97DBC25ADD804780E55112B2FBBA088A7B6125C3C0U9K"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C9C38-71D4-4FDC-8866-1A887A13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41</Pages>
  <Words>13868</Words>
  <Characters>108121</Characters>
  <Application>Microsoft Office Word</Application>
  <DocSecurity>0</DocSecurity>
  <Lines>901</Lines>
  <Paragraphs>243</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121746</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Алена Дмитриевна Роганова</cp:lastModifiedBy>
  <cp:revision>24</cp:revision>
  <cp:lastPrinted>2025-03-27T10:15:00Z</cp:lastPrinted>
  <dcterms:created xsi:type="dcterms:W3CDTF">2025-04-23T07:09:00Z</dcterms:created>
  <dcterms:modified xsi:type="dcterms:W3CDTF">2025-06-16T05:33:00Z</dcterms:modified>
</cp:coreProperties>
</file>